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0080"/>
      </w:tblGrid>
      <w:tr w:rsidR="003A2F68" w14:paraId="13B17372" w14:textId="77777777" w:rsidTr="00356FE5">
        <w:trPr>
          <w:trHeight w:val="4104"/>
        </w:trPr>
        <w:tc>
          <w:tcPr>
            <w:tcW w:w="10080" w:type="dxa"/>
            <w:vAlign w:val="bottom"/>
          </w:tcPr>
          <w:p w14:paraId="7B0897B8" w14:textId="45D5FC4A" w:rsidR="003A2F68" w:rsidRDefault="00CE5717" w:rsidP="009213CD">
            <w:pPr>
              <w:pStyle w:val="CoverPageTitle"/>
              <w:spacing w:after="0"/>
            </w:pPr>
            <w:sdt>
              <w:sdtPr>
                <w:rPr>
                  <w:color w:val="B85A22" w:themeColor="accent2" w:themeShade="BF"/>
                  <w:sz w:val="72"/>
                  <w:szCs w:val="72"/>
                </w:rPr>
                <w:alias w:val="Enter title:"/>
                <w:tag w:val="Enter title:"/>
                <w:id w:val="656652538"/>
                <w:placeholder>
                  <w:docPart w:val="A512CC9C07C04FFEA2CD1BBF3D029D42"/>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530D99" w:rsidRPr="005709B8">
                  <w:rPr>
                    <w:color w:val="B85A22" w:themeColor="accent2" w:themeShade="BF"/>
                    <w:sz w:val="72"/>
                    <w:szCs w:val="72"/>
                  </w:rPr>
                  <w:t>New &amp; Affiliating Congregations Commission</w:t>
                </w:r>
              </w:sdtContent>
            </w:sdt>
          </w:p>
        </w:tc>
      </w:tr>
      <w:tr w:rsidR="007B0A29" w14:paraId="2527784C" w14:textId="77777777" w:rsidTr="007C770C">
        <w:tc>
          <w:tcPr>
            <w:tcW w:w="10080" w:type="dxa"/>
          </w:tcPr>
          <w:p w14:paraId="19A68ACC" w14:textId="77777777" w:rsidR="007B0A29" w:rsidRDefault="007B0A29" w:rsidP="007C770C">
            <w:pPr>
              <w:pStyle w:val="CoverPageTitle"/>
              <w:spacing w:after="0"/>
            </w:pPr>
            <w:r>
              <w:rPr>
                <w:noProof/>
              </w:rPr>
              <w:drawing>
                <wp:inline distT="0" distB="0" distL="0" distR="0" wp14:anchorId="6D637699" wp14:editId="6ACBF1EE">
                  <wp:extent cx="4915213" cy="163840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j0313896.jp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15213" cy="1638404"/>
                          </a:xfrm>
                          <a:prstGeom prst="rect">
                            <a:avLst/>
                          </a:prstGeom>
                        </pic:spPr>
                      </pic:pic>
                    </a:graphicData>
                  </a:graphic>
                </wp:inline>
              </w:drawing>
            </w:r>
          </w:p>
        </w:tc>
      </w:tr>
    </w:tbl>
    <w:p w14:paraId="763EBA52"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294"/>
        <w:gridCol w:w="7786"/>
      </w:tblGrid>
      <w:tr w:rsidR="00D4773D" w14:paraId="6408D571" w14:textId="77777777" w:rsidTr="00803A31">
        <w:trPr>
          <w:trHeight w:val="864"/>
        </w:trPr>
        <w:tc>
          <w:tcPr>
            <w:tcW w:w="2294" w:type="dxa"/>
            <w:tcBorders>
              <w:top w:val="nil"/>
              <w:left w:val="nil"/>
              <w:bottom w:val="nil"/>
            </w:tcBorders>
            <w:shd w:val="clear" w:color="auto" w:fill="B85A22" w:themeFill="accent2" w:themeFillShade="BF"/>
            <w:vAlign w:val="center"/>
          </w:tcPr>
          <w:p w14:paraId="5F7EDD43" w14:textId="12FE9FD9" w:rsidR="00D4773D" w:rsidRPr="00783448" w:rsidRDefault="00186976" w:rsidP="00783448">
            <w:pPr>
              <w:pStyle w:val="Date"/>
            </w:pPr>
            <w:r>
              <w:t>Year</w:t>
            </w:r>
            <w:r w:rsidR="007A39CA">
              <w:t xml:space="preserve"> 2020</w:t>
            </w:r>
          </w:p>
        </w:tc>
        <w:tc>
          <w:tcPr>
            <w:tcW w:w="7786" w:type="dxa"/>
            <w:tcBorders>
              <w:top w:val="nil"/>
              <w:bottom w:val="nil"/>
              <w:right w:val="nil"/>
            </w:tcBorders>
            <w:shd w:val="clear" w:color="auto" w:fill="355D7E" w:themeFill="accent1" w:themeFillShade="80"/>
            <w:tcMar>
              <w:left w:w="216" w:type="dxa"/>
            </w:tcMar>
            <w:vAlign w:val="center"/>
          </w:tcPr>
          <w:p w14:paraId="20FB4EC0" w14:textId="53D3D1E0" w:rsidR="00D4773D" w:rsidRPr="00A5429D" w:rsidRDefault="00CE5717" w:rsidP="00A5429D">
            <w:pPr>
              <w:pStyle w:val="CoverPageSubtitle"/>
            </w:pPr>
            <w:sdt>
              <w:sdtPr>
                <w:alias w:val="Enter subtitle:"/>
                <w:tag w:val="Enter subtitle:"/>
                <w:id w:val="541102329"/>
                <w:placeholder>
                  <w:docPart w:val="3DA9099FF40744A393B6709C2E7CA7F8"/>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r w:rsidR="002D4C43">
                  <w:t>Guidelines for the Florida Regional Church</w:t>
                </w:r>
              </w:sdtContent>
            </w:sdt>
          </w:p>
        </w:tc>
      </w:tr>
    </w:tbl>
    <w:p w14:paraId="41F14B02" w14:textId="7C1F9DCF" w:rsidR="00356FE5" w:rsidRDefault="00811A9D" w:rsidP="00356FE5">
      <w:pPr>
        <w:spacing w:after="120"/>
        <w:ind w:left="2520"/>
        <w:rPr>
          <w:sz w:val="26"/>
          <w:szCs w:val="26"/>
        </w:rPr>
      </w:pPr>
      <w:r>
        <w:rPr>
          <w:noProof/>
          <w:sz w:val="26"/>
          <w:szCs w:val="26"/>
        </w:rPr>
        <w:drawing>
          <wp:anchor distT="0" distB="0" distL="114300" distR="114300" simplePos="0" relativeHeight="251658240" behindDoc="0" locked="0" layoutInCell="1" allowOverlap="1" wp14:anchorId="5532A590" wp14:editId="35903659">
            <wp:simplePos x="0" y="0"/>
            <wp:positionH relativeFrom="column">
              <wp:posOffset>1112520</wp:posOffset>
            </wp:positionH>
            <wp:positionV relativeFrom="paragraph">
              <wp:posOffset>95250</wp:posOffset>
            </wp:positionV>
            <wp:extent cx="1954530" cy="1965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 region.png"/>
                    <pic:cNvPicPr/>
                  </pic:nvPicPr>
                  <pic:blipFill>
                    <a:blip r:embed="rId12">
                      <a:extLst>
                        <a:ext uri="{28A0092B-C50C-407E-A947-70E740481C1C}">
                          <a14:useLocalDpi xmlns:a14="http://schemas.microsoft.com/office/drawing/2010/main" val="0"/>
                        </a:ext>
                      </a:extLst>
                    </a:blip>
                    <a:stretch>
                      <a:fillRect/>
                    </a:stretch>
                  </pic:blipFill>
                  <pic:spPr>
                    <a:xfrm>
                      <a:off x="0" y="0"/>
                      <a:ext cx="1954530" cy="1965960"/>
                    </a:xfrm>
                    <a:prstGeom prst="rect">
                      <a:avLst/>
                    </a:prstGeom>
                  </pic:spPr>
                </pic:pic>
              </a:graphicData>
            </a:graphic>
            <wp14:sizeRelH relativeFrom="margin">
              <wp14:pctWidth>0</wp14:pctWidth>
            </wp14:sizeRelH>
            <wp14:sizeRelV relativeFrom="margin">
              <wp14:pctHeight>0</wp14:pctHeight>
            </wp14:sizeRelV>
          </wp:anchor>
        </w:drawing>
      </w:r>
    </w:p>
    <w:p w14:paraId="60D76856" w14:textId="68720DB1" w:rsidR="00D4773D" w:rsidRPr="007C770C" w:rsidRDefault="007A39CA" w:rsidP="00356FE5">
      <w:pPr>
        <w:spacing w:line="432" w:lineRule="auto"/>
        <w:ind w:left="2520"/>
        <w:rPr>
          <w:sz w:val="26"/>
          <w:szCs w:val="26"/>
        </w:rPr>
      </w:pPr>
      <w:r>
        <w:rPr>
          <w:sz w:val="26"/>
          <w:szCs w:val="26"/>
        </w:rPr>
        <w:t>This document serves to discuss the best practices of the New &amp; Affiliat</w:t>
      </w:r>
      <w:r w:rsidR="00B2401E">
        <w:rPr>
          <w:sz w:val="26"/>
          <w:szCs w:val="26"/>
        </w:rPr>
        <w:t>ing</w:t>
      </w:r>
      <w:r>
        <w:rPr>
          <w:sz w:val="26"/>
          <w:szCs w:val="26"/>
        </w:rPr>
        <w:t xml:space="preserve"> </w:t>
      </w:r>
      <w:r w:rsidR="003C30AE" w:rsidRPr="00A73580">
        <w:rPr>
          <w:sz w:val="26"/>
          <w:szCs w:val="26"/>
        </w:rPr>
        <w:t>Congregations</w:t>
      </w:r>
      <w:r w:rsidRPr="00A73580">
        <w:rPr>
          <w:sz w:val="26"/>
          <w:szCs w:val="26"/>
        </w:rPr>
        <w:t xml:space="preserve"> </w:t>
      </w:r>
      <w:r>
        <w:rPr>
          <w:sz w:val="26"/>
          <w:szCs w:val="26"/>
        </w:rPr>
        <w:t xml:space="preserve">Commission in the establishment of new congregations and </w:t>
      </w:r>
      <w:r w:rsidR="00811A9D">
        <w:rPr>
          <w:sz w:val="26"/>
          <w:szCs w:val="26"/>
        </w:rPr>
        <w:t xml:space="preserve">the </w:t>
      </w:r>
      <w:r>
        <w:rPr>
          <w:sz w:val="26"/>
          <w:szCs w:val="26"/>
        </w:rPr>
        <w:t>adoption of congregations through the affiliation process.</w:t>
      </w:r>
      <w:r w:rsidR="00D4773D" w:rsidRPr="007C770C">
        <w:rPr>
          <w:sz w:val="26"/>
          <w:szCs w:val="26"/>
        </w:rPr>
        <w:br w:type="page"/>
      </w:r>
    </w:p>
    <w:p w14:paraId="42CA9890" w14:textId="57A69AA5" w:rsidR="00106B79" w:rsidRPr="00D07A09" w:rsidRDefault="00CE5717">
      <w:pPr>
        <w:pStyle w:val="Title"/>
        <w:rPr>
          <w:color w:val="B85A22" w:themeColor="accent2" w:themeShade="BF"/>
        </w:rPr>
      </w:pPr>
      <w:sdt>
        <w:sdtPr>
          <w:rPr>
            <w:color w:val="B85A22" w:themeColor="accent2" w:themeShade="BF"/>
          </w:rPr>
          <w:alias w:val="Title:"/>
          <w:tag w:val="Title:"/>
          <w:id w:val="-1055697181"/>
          <w:placeholder>
            <w:docPart w:val="E56904C728FB4B0CA6078E56C3EDECB5"/>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530D99" w:rsidRPr="00D07A09">
            <w:rPr>
              <w:color w:val="B85A22" w:themeColor="accent2" w:themeShade="BF"/>
            </w:rPr>
            <w:t>New &amp; Affiliating Congregations Commission</w:t>
          </w:r>
        </w:sdtContent>
      </w:sdt>
    </w:p>
    <w:sdt>
      <w:sdtPr>
        <w:alias w:val="Subtitle:"/>
        <w:tag w:val="Subtitle:"/>
        <w:id w:val="219697527"/>
        <w:placeholder>
          <w:docPart w:val="351D37B13F154E7D9284A7609D70FAD5"/>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714BA6AC" w14:textId="368B7E3A" w:rsidR="00106B79" w:rsidRPr="00D07A09" w:rsidRDefault="002D4C43">
          <w:pPr>
            <w:pStyle w:val="Subtitle"/>
          </w:pPr>
          <w:r w:rsidRPr="00D07A09">
            <w:t>Guidelines for the Florida Regional Churc</w:t>
          </w:r>
          <w:r w:rsidR="00186976" w:rsidRPr="00D07A09">
            <w:t>h</w:t>
          </w:r>
        </w:p>
      </w:sdtContent>
    </w:sdt>
    <w:p w14:paraId="7E4616EE" w14:textId="1B1ADE3C" w:rsidR="00DC305C" w:rsidRDefault="00746F27" w:rsidP="00DC305C">
      <w:pPr>
        <w:pStyle w:val="Heading1"/>
        <w:rPr>
          <w:rFonts w:eastAsia="Times New Roman"/>
        </w:rPr>
      </w:pPr>
      <w:r>
        <w:t xml:space="preserve">The </w:t>
      </w:r>
      <w:r w:rsidR="007758B6">
        <w:t xml:space="preserve">Regional </w:t>
      </w:r>
      <w:r>
        <w:t>team</w:t>
      </w:r>
      <w:r w:rsidR="007758B6">
        <w:t xml:space="preserve"> |New church</w:t>
      </w:r>
      <w:r w:rsidR="003C30AE">
        <w:t xml:space="preserve"> MINISTRY</w:t>
      </w:r>
      <w:r w:rsidR="00186976">
        <w:rPr>
          <w:rStyle w:val="FootnoteReference"/>
        </w:rPr>
        <w:footnoteReference w:id="1"/>
      </w:r>
    </w:p>
    <w:p w14:paraId="61A58A2A" w14:textId="281D4195" w:rsidR="007758B6" w:rsidRPr="00421027" w:rsidRDefault="00746F27" w:rsidP="007758B6">
      <w:pPr>
        <w:spacing w:after="160"/>
        <w:rPr>
          <w:rFonts w:eastAsia="Times New Roman"/>
          <w:sz w:val="24"/>
          <w:szCs w:val="24"/>
        </w:rPr>
      </w:pPr>
      <w:r w:rsidRPr="00421027">
        <w:rPr>
          <w:rFonts w:eastAsia="Times New Roman"/>
          <w:sz w:val="24"/>
          <w:szCs w:val="24"/>
        </w:rPr>
        <w:t>The New &amp; Affiliat</w:t>
      </w:r>
      <w:r w:rsidR="00B2401E">
        <w:rPr>
          <w:rFonts w:eastAsia="Times New Roman"/>
          <w:sz w:val="24"/>
          <w:szCs w:val="24"/>
        </w:rPr>
        <w:t>ing</w:t>
      </w:r>
      <w:r w:rsidRPr="00421027">
        <w:rPr>
          <w:rFonts w:eastAsia="Times New Roman"/>
          <w:sz w:val="24"/>
          <w:szCs w:val="24"/>
        </w:rPr>
        <w:t xml:space="preserve"> </w:t>
      </w:r>
      <w:r w:rsidR="003C30AE" w:rsidRPr="00A73580">
        <w:rPr>
          <w:sz w:val="26"/>
          <w:szCs w:val="26"/>
        </w:rPr>
        <w:t>Congregations</w:t>
      </w:r>
      <w:r w:rsidRPr="00421027">
        <w:rPr>
          <w:rFonts w:eastAsia="Times New Roman"/>
          <w:sz w:val="24"/>
          <w:szCs w:val="24"/>
        </w:rPr>
        <w:t xml:space="preserve"> Commission </w:t>
      </w:r>
      <w:r w:rsidR="007758B6" w:rsidRPr="00421027">
        <w:rPr>
          <w:rFonts w:eastAsia="Times New Roman"/>
          <w:sz w:val="24"/>
          <w:szCs w:val="24"/>
        </w:rPr>
        <w:t xml:space="preserve">Regional Team </w:t>
      </w:r>
      <w:r w:rsidRPr="00421027">
        <w:rPr>
          <w:rFonts w:eastAsia="Times New Roman"/>
          <w:sz w:val="24"/>
          <w:szCs w:val="24"/>
        </w:rPr>
        <w:t>for the Florida Region</w:t>
      </w:r>
      <w:r w:rsidR="007758B6" w:rsidRPr="00421027">
        <w:rPr>
          <w:rFonts w:eastAsia="Times New Roman"/>
          <w:sz w:val="24"/>
          <w:szCs w:val="24"/>
        </w:rPr>
        <w:t xml:space="preserve"> assumes the role of “partner” in the new church planting process. As partners, a good regional team will involve persons who have a love for and an understanding of evangelism/mission field, human community, prayer, communication, organizational skills, </w:t>
      </w:r>
      <w:r w:rsidR="00811A9D" w:rsidRPr="00421027">
        <w:rPr>
          <w:rFonts w:eastAsia="Times New Roman"/>
          <w:sz w:val="24"/>
          <w:szCs w:val="24"/>
        </w:rPr>
        <w:t>acceptance</w:t>
      </w:r>
      <w:r w:rsidR="007758B6" w:rsidRPr="00421027">
        <w:rPr>
          <w:rFonts w:eastAsia="Times New Roman"/>
          <w:sz w:val="24"/>
          <w:szCs w:val="24"/>
        </w:rPr>
        <w:t>, and a</w:t>
      </w:r>
      <w:r w:rsidR="00811A9D" w:rsidRPr="00421027">
        <w:rPr>
          <w:rFonts w:eastAsia="Times New Roman"/>
          <w:sz w:val="24"/>
          <w:szCs w:val="24"/>
        </w:rPr>
        <w:t>n</w:t>
      </w:r>
      <w:r w:rsidR="007758B6" w:rsidRPr="00421027">
        <w:rPr>
          <w:rFonts w:eastAsia="Times New Roman"/>
          <w:sz w:val="24"/>
          <w:szCs w:val="24"/>
        </w:rPr>
        <w:t xml:space="preserve"> </w:t>
      </w:r>
      <w:r w:rsidR="00811A9D" w:rsidRPr="00421027">
        <w:rPr>
          <w:rFonts w:eastAsia="Times New Roman"/>
          <w:sz w:val="24"/>
          <w:szCs w:val="24"/>
        </w:rPr>
        <w:t>encouraging</w:t>
      </w:r>
      <w:r w:rsidR="007758B6" w:rsidRPr="00421027">
        <w:rPr>
          <w:rFonts w:eastAsia="Times New Roman"/>
          <w:sz w:val="24"/>
          <w:szCs w:val="24"/>
        </w:rPr>
        <w:t xml:space="preserve"> outlook.</w:t>
      </w:r>
    </w:p>
    <w:p w14:paraId="2BFFD2E2" w14:textId="1428C3D0" w:rsidR="00DC305C" w:rsidRPr="00421027" w:rsidRDefault="007758B6" w:rsidP="00DC305C">
      <w:pPr>
        <w:spacing w:after="160"/>
        <w:rPr>
          <w:color w:val="000000" w:themeColor="text1"/>
          <w:sz w:val="24"/>
          <w:szCs w:val="24"/>
        </w:rPr>
      </w:pPr>
      <w:r w:rsidRPr="00421027">
        <w:rPr>
          <w:rFonts w:eastAsia="Times New Roman"/>
          <w:sz w:val="24"/>
          <w:szCs w:val="24"/>
        </w:rPr>
        <w:t xml:space="preserve">As the new church planter develops the ministry, the regional team comes alongside to support and nurture the </w:t>
      </w:r>
      <w:r w:rsidRPr="00421027">
        <w:rPr>
          <w:rFonts w:eastAsia="Times New Roman"/>
          <w:b/>
          <w:bCs/>
          <w:i/>
          <w:iCs/>
          <w:sz w:val="24"/>
          <w:szCs w:val="24"/>
        </w:rPr>
        <w:t>new thing</w:t>
      </w:r>
      <w:r w:rsidRPr="00421027">
        <w:rPr>
          <w:rFonts w:eastAsia="Times New Roman"/>
          <w:sz w:val="24"/>
          <w:szCs w:val="24"/>
        </w:rPr>
        <w:t xml:space="preserve"> in formation.  This means that the team assures that its practices are geared toward ensuring that </w:t>
      </w:r>
      <w:r w:rsidR="00811A9D" w:rsidRPr="00421027">
        <w:rPr>
          <w:rFonts w:eastAsia="Times New Roman"/>
          <w:sz w:val="24"/>
          <w:szCs w:val="24"/>
        </w:rPr>
        <w:t>the project</w:t>
      </w:r>
      <w:r w:rsidRPr="00421027">
        <w:rPr>
          <w:rFonts w:eastAsia="Times New Roman"/>
          <w:sz w:val="24"/>
          <w:szCs w:val="24"/>
        </w:rPr>
        <w:t xml:space="preserve"> has what it needs to succeed. </w:t>
      </w:r>
    </w:p>
    <w:p w14:paraId="1049F98D" w14:textId="001F970C" w:rsidR="00DC305C" w:rsidRDefault="007758B6" w:rsidP="00DC305C">
      <w:pPr>
        <w:pStyle w:val="IntenseQuote"/>
      </w:pPr>
      <w:r w:rsidRPr="007758B6">
        <w:t>I planted the seed, Apollos watered the plants, but God made you grow. It’s not the one who plants or the one who waters who is at the center of this process but God, who makes things grow. Planting and watering are menial servant jobs at minimum wages. What makes them worth doing is the God we are serving. You happen to be God’s field in which we are working.</w:t>
      </w:r>
      <w:r>
        <w:t xml:space="preserve"> 1Corinthians 3:6 (MSG)</w:t>
      </w:r>
    </w:p>
    <w:p w14:paraId="6D0039A2" w14:textId="1396DDD6" w:rsidR="007758B6" w:rsidRPr="00421027" w:rsidRDefault="007758B6" w:rsidP="007758B6">
      <w:pPr>
        <w:spacing w:after="160"/>
        <w:rPr>
          <w:rFonts w:eastAsia="Times New Roman"/>
          <w:sz w:val="24"/>
          <w:szCs w:val="24"/>
        </w:rPr>
      </w:pPr>
      <w:r w:rsidRPr="00421027">
        <w:rPr>
          <w:rFonts w:eastAsia="Times New Roman"/>
          <w:sz w:val="24"/>
          <w:szCs w:val="24"/>
        </w:rPr>
        <w:t>The team will consist of</w:t>
      </w:r>
      <w:r w:rsidR="00A913CB" w:rsidRPr="00421027">
        <w:rPr>
          <w:rFonts w:eastAsia="Times New Roman"/>
          <w:sz w:val="24"/>
          <w:szCs w:val="24"/>
        </w:rPr>
        <w:t xml:space="preserve"> five to seven (5-7) persons, with work being divided in the following suggested ways</w:t>
      </w:r>
      <w:r w:rsidRPr="00421027">
        <w:rPr>
          <w:rFonts w:eastAsia="Times New Roman"/>
          <w:sz w:val="24"/>
          <w:szCs w:val="24"/>
        </w:rPr>
        <w:t>:</w:t>
      </w:r>
    </w:p>
    <w:p w14:paraId="3CAFEC65" w14:textId="2BA132B3" w:rsidR="007758B6" w:rsidRPr="00421027" w:rsidRDefault="007758B6" w:rsidP="007758B6">
      <w:pPr>
        <w:pStyle w:val="ListParagraph"/>
        <w:numPr>
          <w:ilvl w:val="0"/>
          <w:numId w:val="30"/>
        </w:numPr>
        <w:spacing w:after="160"/>
        <w:rPr>
          <w:rFonts w:eastAsia="Times New Roman"/>
          <w:sz w:val="24"/>
          <w:szCs w:val="24"/>
        </w:rPr>
      </w:pPr>
      <w:r w:rsidRPr="00421027">
        <w:rPr>
          <w:rFonts w:eastAsia="Times New Roman"/>
          <w:b/>
          <w:bCs/>
          <w:sz w:val="24"/>
          <w:szCs w:val="24"/>
        </w:rPr>
        <w:t>Chair</w:t>
      </w:r>
      <w:r w:rsidR="00A74E86" w:rsidRPr="00421027">
        <w:rPr>
          <w:rFonts w:eastAsia="Times New Roman"/>
          <w:b/>
          <w:bCs/>
          <w:sz w:val="24"/>
          <w:szCs w:val="24"/>
        </w:rPr>
        <w:t>person</w:t>
      </w:r>
      <w:r w:rsidRPr="00421027">
        <w:rPr>
          <w:rFonts w:eastAsia="Times New Roman"/>
          <w:b/>
          <w:bCs/>
          <w:sz w:val="24"/>
          <w:szCs w:val="24"/>
        </w:rPr>
        <w:t>:</w:t>
      </w:r>
      <w:r w:rsidRPr="00421027">
        <w:rPr>
          <w:rFonts w:eastAsia="Times New Roman"/>
          <w:sz w:val="24"/>
          <w:szCs w:val="24"/>
        </w:rPr>
        <w:t xml:space="preserve"> The chair will coordinate meetings, communicate with team members, receive and process planter financial proposals, delegate tasks and/or assign liaisons to the diverse church plant projects that are active across the Region, in conjunction with the Regional Minister. Chair will also facilitate the </w:t>
      </w:r>
      <w:r w:rsidRPr="00421027">
        <w:rPr>
          <w:sz w:val="24"/>
          <w:szCs w:val="24"/>
        </w:rPr>
        <w:t>process of collaboration</w:t>
      </w:r>
      <w:r w:rsidR="00F065FC" w:rsidRPr="00421027">
        <w:rPr>
          <w:sz w:val="24"/>
          <w:szCs w:val="24"/>
        </w:rPr>
        <w:t xml:space="preserve"> (see Synergy)</w:t>
      </w:r>
      <w:r w:rsidRPr="00421027">
        <w:rPr>
          <w:sz w:val="24"/>
          <w:szCs w:val="24"/>
        </w:rPr>
        <w:t xml:space="preserve"> between regional and general ministry partners. Reporting before the Regional Church will also be necessitated at each Administrative Team and Leadership </w:t>
      </w:r>
      <w:r w:rsidR="00646711" w:rsidRPr="00421027">
        <w:rPr>
          <w:sz w:val="24"/>
          <w:szCs w:val="24"/>
        </w:rPr>
        <w:t>Council</w:t>
      </w:r>
      <w:r w:rsidRPr="00421027">
        <w:rPr>
          <w:sz w:val="24"/>
          <w:szCs w:val="24"/>
        </w:rPr>
        <w:t xml:space="preserve"> gatherings </w:t>
      </w:r>
      <w:r w:rsidR="00646711" w:rsidRPr="00421027">
        <w:rPr>
          <w:sz w:val="24"/>
          <w:szCs w:val="24"/>
        </w:rPr>
        <w:t>throughout</w:t>
      </w:r>
      <w:r w:rsidRPr="00421027">
        <w:rPr>
          <w:sz w:val="24"/>
          <w:szCs w:val="24"/>
        </w:rPr>
        <w:t xml:space="preserve"> the year.</w:t>
      </w:r>
    </w:p>
    <w:p w14:paraId="6222CEEC" w14:textId="2B601E6B" w:rsidR="00144588" w:rsidRPr="00421027" w:rsidRDefault="00144588" w:rsidP="007758B6">
      <w:pPr>
        <w:pStyle w:val="ListParagraph"/>
        <w:numPr>
          <w:ilvl w:val="0"/>
          <w:numId w:val="30"/>
        </w:numPr>
        <w:spacing w:after="160"/>
        <w:rPr>
          <w:rFonts w:eastAsia="Times New Roman"/>
          <w:sz w:val="24"/>
          <w:szCs w:val="24"/>
        </w:rPr>
      </w:pPr>
      <w:r w:rsidRPr="00421027">
        <w:rPr>
          <w:rFonts w:eastAsia="Times New Roman"/>
          <w:b/>
          <w:bCs/>
          <w:sz w:val="24"/>
          <w:szCs w:val="24"/>
        </w:rPr>
        <w:t>Meeting Recorder:</w:t>
      </w:r>
      <w:r w:rsidRPr="00421027">
        <w:rPr>
          <w:rFonts w:eastAsia="Times New Roman"/>
          <w:sz w:val="24"/>
          <w:szCs w:val="24"/>
        </w:rPr>
        <w:t xml:space="preserve"> The team will assure that all meetings are recorded and all members receive copy of the same in a timely manner. The Recorder can be assigned within the team members at each meeting.</w:t>
      </w:r>
    </w:p>
    <w:p w14:paraId="5B697834" w14:textId="4F47925C" w:rsidR="007758B6" w:rsidRPr="00421027" w:rsidRDefault="00CA24A9" w:rsidP="00DC305C">
      <w:pPr>
        <w:pStyle w:val="ListParagraph"/>
        <w:numPr>
          <w:ilvl w:val="0"/>
          <w:numId w:val="30"/>
        </w:numPr>
        <w:spacing w:after="160"/>
        <w:rPr>
          <w:rFonts w:eastAsia="Times New Roman"/>
          <w:sz w:val="24"/>
          <w:szCs w:val="24"/>
        </w:rPr>
      </w:pPr>
      <w:r w:rsidRPr="00421027">
        <w:rPr>
          <w:rFonts w:eastAsia="Times New Roman"/>
          <w:b/>
          <w:bCs/>
          <w:sz w:val="24"/>
          <w:szCs w:val="24"/>
        </w:rPr>
        <w:t>New p</w:t>
      </w:r>
      <w:r w:rsidR="007758B6" w:rsidRPr="00421027">
        <w:rPr>
          <w:rFonts w:eastAsia="Times New Roman"/>
          <w:b/>
          <w:bCs/>
          <w:sz w:val="24"/>
          <w:szCs w:val="24"/>
        </w:rPr>
        <w:t xml:space="preserve">lant project </w:t>
      </w:r>
      <w:r w:rsidR="00144588" w:rsidRPr="00421027">
        <w:rPr>
          <w:rFonts w:eastAsia="Times New Roman"/>
          <w:b/>
          <w:bCs/>
          <w:sz w:val="24"/>
          <w:szCs w:val="24"/>
        </w:rPr>
        <w:t>L</w:t>
      </w:r>
      <w:r w:rsidR="007758B6" w:rsidRPr="00421027">
        <w:rPr>
          <w:rFonts w:eastAsia="Times New Roman"/>
          <w:b/>
          <w:bCs/>
          <w:sz w:val="24"/>
          <w:szCs w:val="24"/>
        </w:rPr>
        <w:t>iaisons:</w:t>
      </w:r>
      <w:r w:rsidR="007758B6" w:rsidRPr="00421027">
        <w:rPr>
          <w:rFonts w:eastAsia="Times New Roman"/>
          <w:sz w:val="24"/>
          <w:szCs w:val="24"/>
        </w:rPr>
        <w:t xml:space="preserve"> team members are assigned to one new church plant project to nurture the relationship with the planter. This liaison would also commit to </w:t>
      </w:r>
      <w:r w:rsidR="007758B6" w:rsidRPr="00A73580">
        <w:rPr>
          <w:rFonts w:eastAsia="Times New Roman"/>
          <w:sz w:val="24"/>
          <w:szCs w:val="24"/>
        </w:rPr>
        <w:t>visiting</w:t>
      </w:r>
      <w:r w:rsidRPr="00A73580">
        <w:rPr>
          <w:rFonts w:eastAsia="Times New Roman"/>
          <w:sz w:val="24"/>
          <w:szCs w:val="24"/>
        </w:rPr>
        <w:t xml:space="preserve"> (or connect with)</w:t>
      </w:r>
      <w:r w:rsidR="007758B6" w:rsidRPr="00A73580">
        <w:rPr>
          <w:rFonts w:eastAsia="Times New Roman"/>
          <w:sz w:val="24"/>
          <w:szCs w:val="24"/>
        </w:rPr>
        <w:t xml:space="preserve"> </w:t>
      </w:r>
      <w:r w:rsidR="007758B6" w:rsidRPr="00421027">
        <w:rPr>
          <w:rFonts w:eastAsia="Times New Roman"/>
          <w:sz w:val="24"/>
          <w:szCs w:val="24"/>
        </w:rPr>
        <w:lastRenderedPageBreak/>
        <w:t>the church</w:t>
      </w:r>
      <w:r w:rsidR="00EA27D4" w:rsidRPr="00421027">
        <w:rPr>
          <w:rFonts w:eastAsia="Times New Roman"/>
          <w:sz w:val="24"/>
          <w:szCs w:val="24"/>
        </w:rPr>
        <w:t xml:space="preserve">, </w:t>
      </w:r>
      <w:r w:rsidR="007758B6" w:rsidRPr="00421027">
        <w:rPr>
          <w:rFonts w:eastAsia="Times New Roman"/>
          <w:sz w:val="24"/>
          <w:szCs w:val="24"/>
        </w:rPr>
        <w:t>continually pray for the church and planter</w:t>
      </w:r>
      <w:r w:rsidR="00EA27D4" w:rsidRPr="00421027">
        <w:rPr>
          <w:rFonts w:eastAsia="Times New Roman"/>
          <w:sz w:val="24"/>
          <w:szCs w:val="24"/>
        </w:rPr>
        <w:t>, and help seek out churches that have surplus supplies that could be utilized by the plant</w:t>
      </w:r>
      <w:r w:rsidR="007758B6" w:rsidRPr="00421027">
        <w:rPr>
          <w:rFonts w:eastAsia="Times New Roman"/>
          <w:sz w:val="24"/>
          <w:szCs w:val="24"/>
        </w:rPr>
        <w:t>.</w:t>
      </w:r>
      <w:r w:rsidR="007050A0" w:rsidRPr="00421027">
        <w:rPr>
          <w:rFonts w:eastAsia="Times New Roman"/>
          <w:sz w:val="24"/>
          <w:szCs w:val="24"/>
        </w:rPr>
        <w:t xml:space="preserve">  Project liaisons will be assigned by the </w:t>
      </w:r>
      <w:r w:rsidR="00EE6789" w:rsidRPr="00421027">
        <w:rPr>
          <w:rFonts w:eastAsia="Times New Roman"/>
          <w:sz w:val="24"/>
          <w:szCs w:val="24"/>
        </w:rPr>
        <w:t>C</w:t>
      </w:r>
      <w:r w:rsidR="007050A0" w:rsidRPr="00421027">
        <w:rPr>
          <w:rFonts w:eastAsia="Times New Roman"/>
          <w:sz w:val="24"/>
          <w:szCs w:val="24"/>
        </w:rPr>
        <w:t xml:space="preserve">hairperson and </w:t>
      </w:r>
      <w:r w:rsidR="00EA27D4" w:rsidRPr="00421027">
        <w:rPr>
          <w:rFonts w:eastAsia="Times New Roman"/>
          <w:sz w:val="24"/>
          <w:szCs w:val="24"/>
        </w:rPr>
        <w:t>report back to the team regularly.</w:t>
      </w:r>
    </w:p>
    <w:p w14:paraId="79313837" w14:textId="4BFA99E1" w:rsidR="00811A9D" w:rsidRPr="00421027" w:rsidRDefault="00144588" w:rsidP="00DC305C">
      <w:pPr>
        <w:pStyle w:val="ListParagraph"/>
        <w:numPr>
          <w:ilvl w:val="0"/>
          <w:numId w:val="30"/>
        </w:numPr>
        <w:spacing w:after="160"/>
        <w:rPr>
          <w:rFonts w:eastAsia="Times New Roman"/>
          <w:sz w:val="24"/>
          <w:szCs w:val="24"/>
        </w:rPr>
      </w:pPr>
      <w:r w:rsidRPr="00421027">
        <w:rPr>
          <w:rFonts w:eastAsia="Times New Roman"/>
          <w:b/>
          <w:bCs/>
          <w:sz w:val="24"/>
          <w:szCs w:val="24"/>
        </w:rPr>
        <w:t>Affiliat</w:t>
      </w:r>
      <w:r w:rsidR="00B121FB">
        <w:rPr>
          <w:rFonts w:eastAsia="Times New Roman"/>
          <w:b/>
          <w:bCs/>
          <w:sz w:val="24"/>
          <w:szCs w:val="24"/>
        </w:rPr>
        <w:t>e</w:t>
      </w:r>
      <w:r w:rsidRPr="00421027">
        <w:rPr>
          <w:rFonts w:eastAsia="Times New Roman"/>
          <w:b/>
          <w:bCs/>
          <w:sz w:val="24"/>
          <w:szCs w:val="24"/>
        </w:rPr>
        <w:t xml:space="preserve"> Liaisons:</w:t>
      </w:r>
      <w:r w:rsidRPr="00421027">
        <w:rPr>
          <w:rFonts w:eastAsia="Times New Roman"/>
          <w:sz w:val="24"/>
          <w:szCs w:val="24"/>
        </w:rPr>
        <w:t xml:space="preserve"> Team members can also be assigned to one church that </w:t>
      </w:r>
      <w:r w:rsidR="00B121FB">
        <w:rPr>
          <w:rFonts w:eastAsia="Times New Roman"/>
          <w:sz w:val="24"/>
          <w:szCs w:val="24"/>
        </w:rPr>
        <w:t>is affiliating</w:t>
      </w:r>
      <w:r w:rsidRPr="00421027">
        <w:rPr>
          <w:rFonts w:eastAsia="Times New Roman"/>
          <w:sz w:val="24"/>
          <w:szCs w:val="24"/>
        </w:rPr>
        <w:t xml:space="preserve"> with the Christian Church (Disciples of Christ). This liaison</w:t>
      </w:r>
      <w:r w:rsidR="00811A9D" w:rsidRPr="00421027">
        <w:rPr>
          <w:rFonts w:eastAsia="Times New Roman"/>
          <w:sz w:val="24"/>
          <w:szCs w:val="24"/>
        </w:rPr>
        <w:t>,</w:t>
      </w:r>
      <w:r w:rsidRPr="00421027">
        <w:rPr>
          <w:rFonts w:eastAsia="Times New Roman"/>
          <w:sz w:val="24"/>
          <w:szCs w:val="24"/>
        </w:rPr>
        <w:t xml:space="preserve"> </w:t>
      </w:r>
      <w:r w:rsidR="00EE6789" w:rsidRPr="00421027">
        <w:rPr>
          <w:rFonts w:eastAsia="Times New Roman"/>
          <w:sz w:val="24"/>
          <w:szCs w:val="24"/>
        </w:rPr>
        <w:t>assigned by the Chairperson</w:t>
      </w:r>
      <w:r w:rsidR="00811A9D" w:rsidRPr="00421027">
        <w:rPr>
          <w:rFonts w:eastAsia="Times New Roman"/>
          <w:sz w:val="24"/>
          <w:szCs w:val="24"/>
        </w:rPr>
        <w:t>,</w:t>
      </w:r>
      <w:r w:rsidR="00EE6789" w:rsidRPr="00421027">
        <w:rPr>
          <w:rFonts w:eastAsia="Times New Roman"/>
          <w:sz w:val="24"/>
          <w:szCs w:val="24"/>
        </w:rPr>
        <w:t xml:space="preserve"> </w:t>
      </w:r>
      <w:r w:rsidRPr="00421027">
        <w:rPr>
          <w:rFonts w:eastAsia="Times New Roman"/>
          <w:sz w:val="24"/>
          <w:szCs w:val="24"/>
        </w:rPr>
        <w:t>will commit to offer hospitality to the affiliat</w:t>
      </w:r>
      <w:r w:rsidR="000A321F">
        <w:rPr>
          <w:rFonts w:eastAsia="Times New Roman"/>
          <w:sz w:val="24"/>
          <w:szCs w:val="24"/>
        </w:rPr>
        <w:t>ing</w:t>
      </w:r>
      <w:r w:rsidRPr="00421027">
        <w:rPr>
          <w:rFonts w:eastAsia="Times New Roman"/>
          <w:sz w:val="24"/>
          <w:szCs w:val="24"/>
        </w:rPr>
        <w:t xml:space="preserve"> congregation, assisting the pastor(s) in the life of the </w:t>
      </w:r>
      <w:r w:rsidR="00862E3B" w:rsidRPr="00421027">
        <w:rPr>
          <w:rFonts w:eastAsia="Times New Roman"/>
          <w:sz w:val="24"/>
          <w:szCs w:val="24"/>
        </w:rPr>
        <w:t xml:space="preserve">Christian </w:t>
      </w:r>
      <w:r w:rsidRPr="00421027">
        <w:rPr>
          <w:rFonts w:eastAsia="Times New Roman"/>
          <w:sz w:val="24"/>
          <w:szCs w:val="24"/>
        </w:rPr>
        <w:t>Church</w:t>
      </w:r>
      <w:r w:rsidR="00862E3B" w:rsidRPr="00421027">
        <w:rPr>
          <w:rFonts w:eastAsia="Times New Roman"/>
          <w:sz w:val="24"/>
          <w:szCs w:val="24"/>
        </w:rPr>
        <w:t xml:space="preserve"> (Disciples of Christ) and the Regional Church</w:t>
      </w:r>
      <w:r w:rsidRPr="00421027">
        <w:rPr>
          <w:rFonts w:eastAsia="Times New Roman"/>
          <w:sz w:val="24"/>
          <w:szCs w:val="24"/>
        </w:rPr>
        <w:t xml:space="preserve">. Hospitality will consist of </w:t>
      </w:r>
      <w:r w:rsidR="00862E3B" w:rsidRPr="00421027">
        <w:rPr>
          <w:rFonts w:eastAsia="Times New Roman"/>
          <w:sz w:val="24"/>
          <w:szCs w:val="24"/>
        </w:rPr>
        <w:t>intentionally working</w:t>
      </w:r>
      <w:r w:rsidRPr="00421027">
        <w:rPr>
          <w:rFonts w:eastAsia="Times New Roman"/>
          <w:sz w:val="24"/>
          <w:szCs w:val="24"/>
        </w:rPr>
        <w:t xml:space="preserve"> to grow </w:t>
      </w:r>
      <w:r w:rsidR="00862E3B" w:rsidRPr="00421027">
        <w:rPr>
          <w:rFonts w:eastAsia="Times New Roman"/>
          <w:sz w:val="24"/>
          <w:szCs w:val="24"/>
        </w:rPr>
        <w:t>together i</w:t>
      </w:r>
      <w:r w:rsidRPr="00421027">
        <w:rPr>
          <w:rFonts w:eastAsia="Times New Roman"/>
          <w:sz w:val="24"/>
          <w:szCs w:val="24"/>
        </w:rPr>
        <w:t>n relationship</w:t>
      </w:r>
      <w:r w:rsidR="00EE6789" w:rsidRPr="00421027">
        <w:rPr>
          <w:rFonts w:eastAsia="Times New Roman"/>
          <w:sz w:val="24"/>
          <w:szCs w:val="24"/>
        </w:rPr>
        <w:t xml:space="preserve"> and pray for the new partnership. (see Affiliat</w:t>
      </w:r>
      <w:r w:rsidR="00B2401E">
        <w:rPr>
          <w:rFonts w:eastAsia="Times New Roman"/>
          <w:sz w:val="24"/>
          <w:szCs w:val="24"/>
        </w:rPr>
        <w:t>ing</w:t>
      </w:r>
      <w:r w:rsidR="00EE6789" w:rsidRPr="00421027">
        <w:rPr>
          <w:rFonts w:eastAsia="Times New Roman"/>
          <w:sz w:val="24"/>
          <w:szCs w:val="24"/>
        </w:rPr>
        <w:t xml:space="preserve"> </w:t>
      </w:r>
      <w:r w:rsidR="00EE6789" w:rsidRPr="00A73580">
        <w:rPr>
          <w:rFonts w:eastAsia="Times New Roman"/>
          <w:sz w:val="24"/>
          <w:szCs w:val="24"/>
        </w:rPr>
        <w:t>C</w:t>
      </w:r>
      <w:r w:rsidR="003C30AE" w:rsidRPr="00A73580">
        <w:rPr>
          <w:rFonts w:eastAsia="Times New Roman"/>
          <w:sz w:val="24"/>
          <w:szCs w:val="24"/>
        </w:rPr>
        <w:t>ongregations</w:t>
      </w:r>
      <w:r w:rsidR="00EE6789" w:rsidRPr="00A73580">
        <w:rPr>
          <w:rFonts w:eastAsia="Times New Roman"/>
          <w:sz w:val="24"/>
          <w:szCs w:val="24"/>
        </w:rPr>
        <w:t xml:space="preserve"> </w:t>
      </w:r>
      <w:r w:rsidR="00EE6789" w:rsidRPr="00421027">
        <w:rPr>
          <w:rFonts w:eastAsia="Times New Roman"/>
          <w:sz w:val="24"/>
          <w:szCs w:val="24"/>
        </w:rPr>
        <w:t>section for further information).</w:t>
      </w:r>
      <w:r w:rsidR="00862E3B" w:rsidRPr="00421027">
        <w:rPr>
          <w:rFonts w:eastAsia="Times New Roman"/>
          <w:sz w:val="24"/>
          <w:szCs w:val="24"/>
        </w:rPr>
        <w:t xml:space="preserve"> This process can be agreed among liaison and affiliate</w:t>
      </w:r>
      <w:r w:rsidR="00811A9D" w:rsidRPr="00421027">
        <w:rPr>
          <w:rFonts w:eastAsia="Times New Roman"/>
          <w:sz w:val="24"/>
          <w:szCs w:val="24"/>
        </w:rPr>
        <w:t>, including a date of termination</w:t>
      </w:r>
      <w:r w:rsidR="00862E3B" w:rsidRPr="00421027">
        <w:rPr>
          <w:rFonts w:eastAsia="Times New Roman"/>
          <w:sz w:val="24"/>
          <w:szCs w:val="24"/>
        </w:rPr>
        <w:t xml:space="preserve">. </w:t>
      </w:r>
    </w:p>
    <w:p w14:paraId="6049CBD1" w14:textId="77777777" w:rsidR="00811A9D" w:rsidRPr="00421027" w:rsidRDefault="00811A9D" w:rsidP="00811A9D">
      <w:pPr>
        <w:pStyle w:val="ListParagraph"/>
        <w:spacing w:after="160"/>
        <w:rPr>
          <w:rFonts w:eastAsia="Times New Roman"/>
          <w:sz w:val="24"/>
          <w:szCs w:val="24"/>
        </w:rPr>
      </w:pPr>
    </w:p>
    <w:p w14:paraId="3EDCA91D" w14:textId="167D83CE" w:rsidR="00144588" w:rsidRPr="00421027" w:rsidRDefault="00862E3B" w:rsidP="00811A9D">
      <w:pPr>
        <w:pStyle w:val="ListParagraph"/>
        <w:spacing w:after="160"/>
        <w:rPr>
          <w:rFonts w:eastAsia="Times New Roman"/>
          <w:sz w:val="24"/>
          <w:szCs w:val="24"/>
        </w:rPr>
      </w:pPr>
      <w:r w:rsidRPr="00421027">
        <w:rPr>
          <w:rFonts w:eastAsia="Times New Roman"/>
          <w:sz w:val="24"/>
          <w:szCs w:val="24"/>
        </w:rPr>
        <w:t>Suggested actions are</w:t>
      </w:r>
      <w:r w:rsidR="00811A9D" w:rsidRPr="00421027">
        <w:rPr>
          <w:rFonts w:eastAsia="Times New Roman"/>
          <w:sz w:val="24"/>
          <w:szCs w:val="24"/>
        </w:rPr>
        <w:t>:</w:t>
      </w:r>
      <w:r w:rsidR="00176F7E" w:rsidRPr="00421027">
        <w:rPr>
          <w:rFonts w:eastAsia="Times New Roman"/>
          <w:sz w:val="24"/>
          <w:szCs w:val="24"/>
        </w:rPr>
        <w:t xml:space="preserve"> </w:t>
      </w:r>
      <w:r w:rsidRPr="00421027">
        <w:rPr>
          <w:rFonts w:eastAsia="Times New Roman"/>
          <w:sz w:val="24"/>
          <w:szCs w:val="24"/>
        </w:rPr>
        <w:t>establish quarterly phone calls to touch base, pray for special concerns, and assist in navigating through the various ministries and services of the Christian Church (Disciples of Christ).</w:t>
      </w:r>
    </w:p>
    <w:p w14:paraId="4AC738FE" w14:textId="0279B5D3" w:rsidR="00CA24A9" w:rsidRPr="00421027" w:rsidRDefault="000724ED" w:rsidP="00CA24A9">
      <w:pPr>
        <w:spacing w:after="160"/>
        <w:ind w:left="720"/>
        <w:rPr>
          <w:rFonts w:eastAsia="Times New Roman"/>
          <w:sz w:val="24"/>
          <w:szCs w:val="24"/>
        </w:rPr>
      </w:pPr>
      <w:r>
        <w:rPr>
          <w:rFonts w:eastAsia="Times New Roman"/>
          <w:sz w:val="24"/>
          <w:szCs w:val="24"/>
        </w:rPr>
        <w:t xml:space="preserve">In general, </w:t>
      </w:r>
      <w:r w:rsidR="00CA24A9" w:rsidRPr="00421027">
        <w:rPr>
          <w:rFonts w:eastAsia="Times New Roman"/>
          <w:sz w:val="24"/>
          <w:szCs w:val="24"/>
        </w:rPr>
        <w:t>affiliat</w:t>
      </w:r>
      <w:r w:rsidR="009B683A">
        <w:rPr>
          <w:rFonts w:eastAsia="Times New Roman"/>
          <w:sz w:val="24"/>
          <w:szCs w:val="24"/>
        </w:rPr>
        <w:t>ing</w:t>
      </w:r>
      <w:r w:rsidR="00CA24A9" w:rsidRPr="00421027">
        <w:rPr>
          <w:rFonts w:eastAsia="Times New Roman"/>
          <w:sz w:val="24"/>
          <w:szCs w:val="24"/>
        </w:rPr>
        <w:t xml:space="preserve"> congregations are </w:t>
      </w:r>
      <w:r w:rsidR="00CA24A9" w:rsidRPr="00421027">
        <w:rPr>
          <w:rFonts w:eastAsia="Times New Roman"/>
          <w:sz w:val="24"/>
          <w:szCs w:val="24"/>
          <w:u w:val="single"/>
        </w:rPr>
        <w:t>transitional</w:t>
      </w:r>
      <w:r w:rsidR="00CA24A9" w:rsidRPr="00421027">
        <w:rPr>
          <w:rFonts w:eastAsia="Times New Roman"/>
          <w:sz w:val="24"/>
          <w:szCs w:val="24"/>
        </w:rPr>
        <w:t xml:space="preserve">, which means that they ultimately desire to </w:t>
      </w:r>
      <w:r w:rsidR="00405AAB" w:rsidRPr="00421027">
        <w:rPr>
          <w:rFonts w:eastAsia="Times New Roman"/>
          <w:sz w:val="24"/>
          <w:szCs w:val="24"/>
        </w:rPr>
        <w:t xml:space="preserve">fully </w:t>
      </w:r>
      <w:r w:rsidR="00CA24A9" w:rsidRPr="00421027">
        <w:rPr>
          <w:rFonts w:eastAsia="Times New Roman"/>
          <w:sz w:val="24"/>
          <w:szCs w:val="24"/>
        </w:rPr>
        <w:t xml:space="preserve">become a Christian Church (Disciples of Christ). Should this be the case, the affiliate liaison will work closely with the congregation, the Chairperson, and the Regional Minister to set a timeframe to complete the process of full recognition. </w:t>
      </w:r>
      <w:r w:rsidR="00811A9D" w:rsidRPr="00421027">
        <w:rPr>
          <w:rFonts w:eastAsia="Times New Roman"/>
          <w:sz w:val="24"/>
          <w:szCs w:val="24"/>
        </w:rPr>
        <w:t>[This process is further discussed under Affiliation].</w:t>
      </w:r>
    </w:p>
    <w:p w14:paraId="152B9BA3" w14:textId="561EBA92" w:rsidR="00405AAB" w:rsidRPr="00421027" w:rsidRDefault="00405AAB" w:rsidP="00CA24A9">
      <w:pPr>
        <w:spacing w:after="160"/>
        <w:ind w:left="720"/>
        <w:rPr>
          <w:rFonts w:eastAsia="Times New Roman"/>
          <w:sz w:val="24"/>
          <w:szCs w:val="24"/>
        </w:rPr>
      </w:pPr>
      <w:r w:rsidRPr="00421027">
        <w:rPr>
          <w:rFonts w:eastAsia="Times New Roman"/>
          <w:sz w:val="24"/>
          <w:szCs w:val="24"/>
        </w:rPr>
        <w:t>Some affiliat</w:t>
      </w:r>
      <w:r w:rsidR="009B683A">
        <w:rPr>
          <w:rFonts w:eastAsia="Times New Roman"/>
          <w:sz w:val="24"/>
          <w:szCs w:val="24"/>
        </w:rPr>
        <w:t>ing</w:t>
      </w:r>
      <w:r w:rsidRPr="00421027">
        <w:rPr>
          <w:rFonts w:eastAsia="Times New Roman"/>
          <w:sz w:val="24"/>
          <w:szCs w:val="24"/>
        </w:rPr>
        <w:t xml:space="preserve"> congregations are </w:t>
      </w:r>
      <w:r w:rsidRPr="00421027">
        <w:rPr>
          <w:rFonts w:eastAsia="Times New Roman"/>
          <w:sz w:val="24"/>
          <w:szCs w:val="24"/>
          <w:u w:val="single"/>
        </w:rPr>
        <w:t>dual</w:t>
      </w:r>
      <w:r w:rsidRPr="00421027">
        <w:rPr>
          <w:rFonts w:eastAsia="Times New Roman"/>
          <w:sz w:val="24"/>
          <w:szCs w:val="24"/>
        </w:rPr>
        <w:t xml:space="preserve">, meaning that </w:t>
      </w:r>
      <w:r w:rsidR="00811A9D" w:rsidRPr="00421027">
        <w:rPr>
          <w:rFonts w:eastAsia="Times New Roman"/>
          <w:sz w:val="24"/>
          <w:szCs w:val="24"/>
        </w:rPr>
        <w:t>the congregation wishes</w:t>
      </w:r>
      <w:r w:rsidRPr="00421027">
        <w:rPr>
          <w:rFonts w:eastAsia="Times New Roman"/>
          <w:sz w:val="24"/>
          <w:szCs w:val="24"/>
        </w:rPr>
        <w:t xml:space="preserve"> to retain prior denominational recognition, along with the Christian Church (DOC) designation. </w:t>
      </w:r>
    </w:p>
    <w:p w14:paraId="7FB8824A" w14:textId="77777777" w:rsidR="008F1FBF" w:rsidRPr="00421027" w:rsidRDefault="008F1FBF" w:rsidP="007050A0">
      <w:pPr>
        <w:spacing w:after="160"/>
        <w:rPr>
          <w:rFonts w:eastAsia="Times New Roman"/>
          <w:sz w:val="24"/>
          <w:szCs w:val="24"/>
        </w:rPr>
      </w:pPr>
    </w:p>
    <w:p w14:paraId="2F997B06" w14:textId="4A12FFED" w:rsidR="007050A0" w:rsidRPr="00421027" w:rsidRDefault="007050A0" w:rsidP="007050A0">
      <w:pPr>
        <w:spacing w:after="160"/>
        <w:rPr>
          <w:rFonts w:eastAsia="Times New Roman"/>
          <w:sz w:val="24"/>
          <w:szCs w:val="24"/>
        </w:rPr>
      </w:pPr>
      <w:r w:rsidRPr="00421027">
        <w:rPr>
          <w:rFonts w:eastAsia="Times New Roman"/>
          <w:sz w:val="24"/>
          <w:szCs w:val="24"/>
        </w:rPr>
        <w:t xml:space="preserve">Length of service: </w:t>
      </w:r>
      <w:r w:rsidR="00144588" w:rsidRPr="00421027">
        <w:rPr>
          <w:rFonts w:eastAsia="Times New Roman"/>
          <w:sz w:val="24"/>
          <w:szCs w:val="24"/>
        </w:rPr>
        <w:t xml:space="preserve">Persons serving on the N&amp;ACC team </w:t>
      </w:r>
      <w:r w:rsidR="00B2401E">
        <w:rPr>
          <w:rFonts w:eastAsia="Times New Roman"/>
          <w:sz w:val="24"/>
          <w:szCs w:val="24"/>
        </w:rPr>
        <w:t>will be asked to serve from three to</w:t>
      </w:r>
      <w:r w:rsidR="00144588" w:rsidRPr="00421027">
        <w:rPr>
          <w:rFonts w:eastAsia="Times New Roman"/>
          <w:sz w:val="24"/>
          <w:szCs w:val="24"/>
        </w:rPr>
        <w:t xml:space="preserve"> </w:t>
      </w:r>
      <w:r w:rsidR="005E6B03" w:rsidRPr="00A73580">
        <w:rPr>
          <w:rFonts w:eastAsia="Times New Roman"/>
          <w:sz w:val="24"/>
          <w:szCs w:val="24"/>
        </w:rPr>
        <w:t>four</w:t>
      </w:r>
      <w:r w:rsidR="00144588" w:rsidRPr="00A73580">
        <w:rPr>
          <w:rFonts w:eastAsia="Times New Roman"/>
          <w:sz w:val="24"/>
          <w:szCs w:val="24"/>
        </w:rPr>
        <w:t xml:space="preserve"> </w:t>
      </w:r>
      <w:r w:rsidR="00144588" w:rsidRPr="00421027">
        <w:rPr>
          <w:rFonts w:eastAsia="Times New Roman"/>
          <w:sz w:val="24"/>
          <w:szCs w:val="24"/>
        </w:rPr>
        <w:t>years.</w:t>
      </w:r>
    </w:p>
    <w:p w14:paraId="24487FA5" w14:textId="34DF7E3D" w:rsidR="00EE6789" w:rsidRPr="00421027" w:rsidRDefault="00EE6789" w:rsidP="007050A0">
      <w:pPr>
        <w:spacing w:after="160"/>
        <w:rPr>
          <w:rFonts w:eastAsia="Times New Roman"/>
          <w:sz w:val="24"/>
          <w:szCs w:val="24"/>
        </w:rPr>
      </w:pPr>
      <w:r w:rsidRPr="00421027">
        <w:rPr>
          <w:rFonts w:eastAsia="Times New Roman"/>
          <w:sz w:val="24"/>
          <w:szCs w:val="24"/>
        </w:rPr>
        <w:t>Accountability: The N&amp;ACC is accountable to the</w:t>
      </w:r>
      <w:r w:rsidR="00EA27D4" w:rsidRPr="00421027">
        <w:rPr>
          <w:rFonts w:eastAsia="Times New Roman"/>
          <w:sz w:val="24"/>
          <w:szCs w:val="24"/>
        </w:rPr>
        <w:t xml:space="preserve"> Administrative Team</w:t>
      </w:r>
      <w:r w:rsidR="00A73580">
        <w:rPr>
          <w:rFonts w:eastAsia="Times New Roman"/>
          <w:sz w:val="24"/>
          <w:szCs w:val="24"/>
        </w:rPr>
        <w:t xml:space="preserve"> (herein referred to as the “Admin Team”)</w:t>
      </w:r>
      <w:r w:rsidR="00EA27D4" w:rsidRPr="00421027">
        <w:rPr>
          <w:rFonts w:eastAsia="Times New Roman"/>
          <w:sz w:val="24"/>
          <w:szCs w:val="24"/>
        </w:rPr>
        <w:t xml:space="preserve"> and the Leadership Council of the Regional Church. The chairperson (or a representative of the team in the absence of the Chairperson) will attend the quarterly Admin. Team meetings and submit a written report at the semi-annual Leadership Council gatherings. The N&amp;ACC will recommend and submit for approval any funds for the church plant projects</w:t>
      </w:r>
      <w:r w:rsidR="0008084B">
        <w:rPr>
          <w:rFonts w:eastAsia="Times New Roman"/>
          <w:sz w:val="24"/>
          <w:szCs w:val="24"/>
        </w:rPr>
        <w:t xml:space="preserve">, firstly to the Admin. Team, and then </w:t>
      </w:r>
      <w:r w:rsidR="0008084B" w:rsidRPr="00421027">
        <w:rPr>
          <w:rFonts w:eastAsia="Times New Roman"/>
          <w:sz w:val="24"/>
          <w:szCs w:val="24"/>
        </w:rPr>
        <w:t>to the Leadership Council</w:t>
      </w:r>
      <w:r w:rsidR="009C033B">
        <w:rPr>
          <w:rFonts w:eastAsia="Times New Roman"/>
          <w:sz w:val="24"/>
          <w:szCs w:val="24"/>
        </w:rPr>
        <w:t xml:space="preserve"> for final approval.</w:t>
      </w:r>
    </w:p>
    <w:p w14:paraId="56352F79" w14:textId="21D9223A" w:rsidR="00B87B46" w:rsidRPr="00421027" w:rsidRDefault="00B87B46" w:rsidP="007050A0">
      <w:pPr>
        <w:spacing w:after="160"/>
        <w:rPr>
          <w:rFonts w:eastAsia="Times New Roman"/>
          <w:sz w:val="24"/>
          <w:szCs w:val="24"/>
        </w:rPr>
      </w:pPr>
      <w:r w:rsidRPr="00421027">
        <w:rPr>
          <w:rFonts w:eastAsia="Times New Roman"/>
          <w:sz w:val="24"/>
          <w:szCs w:val="24"/>
        </w:rPr>
        <w:t xml:space="preserve">Frequency of meeting times: </w:t>
      </w:r>
      <w:r w:rsidR="00A73580" w:rsidRPr="00421027">
        <w:rPr>
          <w:rFonts w:eastAsia="Times New Roman"/>
          <w:sz w:val="24"/>
          <w:szCs w:val="24"/>
        </w:rPr>
        <w:t>The</w:t>
      </w:r>
      <w:r w:rsidRPr="00421027">
        <w:rPr>
          <w:rFonts w:eastAsia="Times New Roman"/>
          <w:sz w:val="24"/>
          <w:szCs w:val="24"/>
        </w:rPr>
        <w:t xml:space="preserve"> N&amp;ACC will meet </w:t>
      </w:r>
      <w:r w:rsidR="00A73580" w:rsidRPr="00A73580">
        <w:rPr>
          <w:rFonts w:eastAsia="Times New Roman"/>
          <w:sz w:val="24"/>
          <w:szCs w:val="24"/>
        </w:rPr>
        <w:t>three to four (3-4)</w:t>
      </w:r>
      <w:r w:rsidR="003C30AE" w:rsidRPr="00A73580">
        <w:rPr>
          <w:rFonts w:eastAsia="Times New Roman"/>
          <w:sz w:val="24"/>
          <w:szCs w:val="24"/>
        </w:rPr>
        <w:t xml:space="preserve"> </w:t>
      </w:r>
      <w:r w:rsidRPr="00421027">
        <w:rPr>
          <w:rFonts w:eastAsia="Times New Roman"/>
          <w:sz w:val="24"/>
          <w:szCs w:val="24"/>
        </w:rPr>
        <w:t>times per year.</w:t>
      </w:r>
    </w:p>
    <w:p w14:paraId="26BA9604" w14:textId="77777777" w:rsidR="00FC0974" w:rsidRDefault="00FC0974" w:rsidP="007758B6">
      <w:pPr>
        <w:pStyle w:val="Heading2"/>
      </w:pPr>
    </w:p>
    <w:p w14:paraId="28AA0AAF" w14:textId="77777777" w:rsidR="00FC0974" w:rsidRDefault="00FC0974" w:rsidP="007758B6">
      <w:pPr>
        <w:pStyle w:val="Heading2"/>
      </w:pPr>
    </w:p>
    <w:p w14:paraId="255E860C" w14:textId="3359DC9B" w:rsidR="007758B6" w:rsidRDefault="007758B6" w:rsidP="007758B6">
      <w:pPr>
        <w:pStyle w:val="Heading2"/>
      </w:pPr>
      <w:r>
        <w:t>Synergy between Planter, Region, and General New Church Partners.</w:t>
      </w:r>
    </w:p>
    <w:p w14:paraId="03750EE6" w14:textId="05E2530D" w:rsidR="007758B6" w:rsidRPr="00405AAB" w:rsidRDefault="007758B6" w:rsidP="00DC305C">
      <w:pPr>
        <w:rPr>
          <w:rFonts w:eastAsia="Times New Roman"/>
          <w:sz w:val="24"/>
          <w:szCs w:val="24"/>
        </w:rPr>
      </w:pPr>
      <w:r w:rsidRPr="00405AAB">
        <w:rPr>
          <w:rFonts w:eastAsia="Times New Roman"/>
          <w:sz w:val="24"/>
          <w:szCs w:val="24"/>
        </w:rPr>
        <w:t>While we assume the role of partner, there is a healthy practice of assessing the planter and checking motivations for the project. Communication, credentialing, and cooperation are vital and healthy practices for the project’s success.  Below is a project flow chart</w:t>
      </w:r>
      <w:r w:rsidR="00F065FC" w:rsidRPr="00405AAB">
        <w:rPr>
          <w:rFonts w:eastAsia="Times New Roman"/>
          <w:sz w:val="24"/>
          <w:szCs w:val="24"/>
        </w:rPr>
        <w:t>,</w:t>
      </w:r>
      <w:r w:rsidRPr="00405AAB">
        <w:rPr>
          <w:rFonts w:eastAsia="Times New Roman"/>
          <w:sz w:val="24"/>
          <w:szCs w:val="24"/>
        </w:rPr>
        <w:t xml:space="preserve"> as suggested by the General New Church Ministry</w:t>
      </w:r>
      <w:r w:rsidR="001C18A1" w:rsidRPr="00405AAB">
        <w:rPr>
          <w:rFonts w:eastAsia="Times New Roman"/>
          <w:sz w:val="24"/>
          <w:szCs w:val="24"/>
        </w:rPr>
        <w:t xml:space="preserve"> Best Practices (p. 32)</w:t>
      </w:r>
      <w:r w:rsidR="00F065FC" w:rsidRPr="00405AAB">
        <w:rPr>
          <w:rFonts w:eastAsia="Times New Roman"/>
          <w:sz w:val="24"/>
          <w:szCs w:val="24"/>
        </w:rPr>
        <w:t>, which</w:t>
      </w:r>
      <w:r w:rsidRPr="00405AAB">
        <w:rPr>
          <w:rFonts w:eastAsia="Times New Roman"/>
          <w:sz w:val="24"/>
          <w:szCs w:val="24"/>
        </w:rPr>
        <w:t xml:space="preserve"> reflects the </w:t>
      </w:r>
      <w:r w:rsidR="00811A9D">
        <w:rPr>
          <w:rFonts w:eastAsia="Times New Roman"/>
          <w:sz w:val="24"/>
          <w:szCs w:val="24"/>
        </w:rPr>
        <w:t xml:space="preserve">desired </w:t>
      </w:r>
      <w:r w:rsidRPr="00405AAB">
        <w:rPr>
          <w:rFonts w:eastAsia="Times New Roman"/>
          <w:sz w:val="24"/>
          <w:szCs w:val="24"/>
        </w:rPr>
        <w:t>synergy between all partners:</w:t>
      </w:r>
    </w:p>
    <w:p w14:paraId="2DF6D9C0" w14:textId="0F5F1FFB" w:rsidR="007758B6" w:rsidRDefault="001C18A1" w:rsidP="00DC305C">
      <w:pPr>
        <w:rPr>
          <w:rFonts w:eastAsia="Times New Roman"/>
        </w:rPr>
      </w:pPr>
      <w:r>
        <w:rPr>
          <w:rFonts w:eastAsia="Times New Roman"/>
          <w:noProof/>
        </w:rPr>
        <w:lastRenderedPageBreak/>
        <w:drawing>
          <wp:inline distT="0" distB="0" distL="0" distR="0" wp14:anchorId="4F5A9575" wp14:editId="7E25FAC9">
            <wp:extent cx="6400800" cy="52324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 basic flow.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0800" cy="5232400"/>
                    </a:xfrm>
                    <a:prstGeom prst="rect">
                      <a:avLst/>
                    </a:prstGeom>
                  </pic:spPr>
                </pic:pic>
              </a:graphicData>
            </a:graphic>
          </wp:inline>
        </w:drawing>
      </w:r>
    </w:p>
    <w:p w14:paraId="1F58049E" w14:textId="193AE6E6" w:rsidR="00571A0C" w:rsidRPr="00241C43" w:rsidRDefault="009751EB" w:rsidP="00DC305C">
      <w:pPr>
        <w:rPr>
          <w:rFonts w:eastAsia="Times New Roman"/>
          <w:b/>
          <w:bCs/>
          <w:color w:val="355D7E" w:themeColor="accent1" w:themeShade="80"/>
          <w:sz w:val="28"/>
          <w:szCs w:val="28"/>
        </w:rPr>
      </w:pPr>
      <w:r>
        <w:rPr>
          <w:rFonts w:eastAsia="Times New Roman"/>
          <w:b/>
          <w:bCs/>
          <w:color w:val="355D7E" w:themeColor="accent1" w:themeShade="80"/>
          <w:sz w:val="28"/>
          <w:szCs w:val="28"/>
        </w:rPr>
        <w:t>Following</w:t>
      </w:r>
      <w:r w:rsidR="00571A0C" w:rsidRPr="00241C43">
        <w:rPr>
          <w:rFonts w:eastAsia="Times New Roman"/>
          <w:b/>
          <w:bCs/>
          <w:color w:val="355D7E" w:themeColor="accent1" w:themeShade="80"/>
          <w:sz w:val="28"/>
          <w:szCs w:val="28"/>
        </w:rPr>
        <w:t xml:space="preserve"> </w:t>
      </w:r>
      <w:r w:rsidR="00811A9D" w:rsidRPr="00241C43">
        <w:rPr>
          <w:rFonts w:eastAsia="Times New Roman"/>
          <w:b/>
          <w:bCs/>
          <w:color w:val="355D7E" w:themeColor="accent1" w:themeShade="80"/>
          <w:sz w:val="28"/>
          <w:szCs w:val="28"/>
        </w:rPr>
        <w:t xml:space="preserve">is </w:t>
      </w:r>
      <w:r w:rsidR="00571A0C" w:rsidRPr="00241C43">
        <w:rPr>
          <w:rFonts w:eastAsia="Times New Roman"/>
          <w:b/>
          <w:bCs/>
          <w:color w:val="355D7E" w:themeColor="accent1" w:themeShade="80"/>
          <w:sz w:val="28"/>
          <w:szCs w:val="28"/>
        </w:rPr>
        <w:t>a summary of the synergy between all partners:</w:t>
      </w:r>
    </w:p>
    <w:p w14:paraId="6E5D5DD4" w14:textId="1A9A187C" w:rsidR="00A74E86" w:rsidRPr="00A73580" w:rsidRDefault="00A74E86" w:rsidP="00DC305C">
      <w:pPr>
        <w:rPr>
          <w:rFonts w:eastAsia="Times New Roman"/>
          <w:b/>
          <w:bCs/>
          <w:smallCaps/>
          <w:color w:val="355D7E" w:themeColor="accent1" w:themeShade="80"/>
          <w:sz w:val="28"/>
          <w:szCs w:val="28"/>
        </w:rPr>
      </w:pPr>
      <w:r w:rsidRPr="00A73580">
        <w:rPr>
          <w:rFonts w:eastAsia="Times New Roman"/>
          <w:b/>
          <w:bCs/>
          <w:smallCaps/>
          <w:color w:val="355D7E" w:themeColor="accent1" w:themeShade="80"/>
          <w:sz w:val="28"/>
          <w:szCs w:val="28"/>
        </w:rPr>
        <w:t>Initial Contact</w:t>
      </w:r>
      <w:r w:rsidR="00DE7906" w:rsidRPr="00A73580">
        <w:rPr>
          <w:rFonts w:eastAsia="Times New Roman"/>
          <w:b/>
          <w:bCs/>
          <w:smallCaps/>
          <w:color w:val="355D7E" w:themeColor="accent1" w:themeShade="80"/>
          <w:sz w:val="28"/>
          <w:szCs w:val="28"/>
        </w:rPr>
        <w:t xml:space="preserve"> and </w:t>
      </w:r>
      <w:r w:rsidR="00422284" w:rsidRPr="00A73580">
        <w:rPr>
          <w:rFonts w:eastAsia="Times New Roman"/>
          <w:b/>
          <w:bCs/>
          <w:smallCaps/>
          <w:color w:val="355D7E" w:themeColor="accent1" w:themeShade="80"/>
          <w:sz w:val="28"/>
          <w:szCs w:val="28"/>
        </w:rPr>
        <w:t>Discernment</w:t>
      </w:r>
      <w:r w:rsidRPr="00A73580">
        <w:rPr>
          <w:rFonts w:eastAsia="Times New Roman"/>
          <w:b/>
          <w:bCs/>
          <w:smallCaps/>
          <w:color w:val="355D7E" w:themeColor="accent1" w:themeShade="80"/>
          <w:sz w:val="28"/>
          <w:szCs w:val="28"/>
        </w:rPr>
        <w:t>:</w:t>
      </w:r>
    </w:p>
    <w:p w14:paraId="003A9FC6" w14:textId="3A8E4845" w:rsidR="008A0997" w:rsidRPr="00405AAB" w:rsidRDefault="00C518B4" w:rsidP="008A0997">
      <w:pPr>
        <w:rPr>
          <w:rFonts w:eastAsia="Times New Roman"/>
          <w:sz w:val="24"/>
          <w:szCs w:val="24"/>
        </w:rPr>
      </w:pPr>
      <w:r w:rsidRPr="00405AAB">
        <w:rPr>
          <w:rFonts w:eastAsia="Times New Roman"/>
          <w:sz w:val="24"/>
          <w:szCs w:val="24"/>
        </w:rPr>
        <w:t>The prospective planter contacts the Region</w:t>
      </w:r>
      <w:r w:rsidR="008A0997" w:rsidRPr="00405AAB">
        <w:rPr>
          <w:rFonts w:eastAsia="Times New Roman"/>
          <w:sz w:val="24"/>
          <w:szCs w:val="24"/>
        </w:rPr>
        <w:t>al Church</w:t>
      </w:r>
      <w:r w:rsidRPr="00405AAB">
        <w:rPr>
          <w:rFonts w:eastAsia="Times New Roman"/>
          <w:sz w:val="24"/>
          <w:szCs w:val="24"/>
        </w:rPr>
        <w:t xml:space="preserve"> or the New Church Ministries </w:t>
      </w:r>
      <w:r w:rsidR="008A0997" w:rsidRPr="00405AAB">
        <w:rPr>
          <w:rFonts w:eastAsia="Times New Roman"/>
          <w:sz w:val="24"/>
          <w:szCs w:val="24"/>
        </w:rPr>
        <w:t xml:space="preserve">of the General Church </w:t>
      </w:r>
      <w:r w:rsidRPr="00405AAB">
        <w:rPr>
          <w:rFonts w:eastAsia="Times New Roman"/>
          <w:sz w:val="24"/>
          <w:szCs w:val="24"/>
        </w:rPr>
        <w:t>regarding her/his desire to plant a ministry. The regional and general partners inform each other of this prospect and each begins to assist the planter in the discernment process.</w:t>
      </w:r>
      <w:r w:rsidR="00422284" w:rsidRPr="00405AAB">
        <w:rPr>
          <w:rFonts w:eastAsia="Times New Roman"/>
          <w:sz w:val="24"/>
          <w:szCs w:val="24"/>
        </w:rPr>
        <w:t xml:space="preserve"> As per New Church Ministries, the </w:t>
      </w:r>
      <w:r w:rsidR="00594BE7" w:rsidRPr="00405AAB">
        <w:rPr>
          <w:rFonts w:eastAsia="Times New Roman"/>
          <w:sz w:val="24"/>
          <w:szCs w:val="24"/>
        </w:rPr>
        <w:t xml:space="preserve">30-day </w:t>
      </w:r>
      <w:r w:rsidR="00422284" w:rsidRPr="00405AAB">
        <w:rPr>
          <w:rFonts w:eastAsia="Times New Roman"/>
          <w:sz w:val="24"/>
          <w:szCs w:val="24"/>
        </w:rPr>
        <w:t xml:space="preserve">discernment involves prayer, scripture reading and self-reflection on the call of church planting. </w:t>
      </w:r>
      <w:r w:rsidR="00594BE7" w:rsidRPr="00405AAB">
        <w:rPr>
          <w:rFonts w:eastAsia="Times New Roman"/>
          <w:sz w:val="24"/>
          <w:szCs w:val="24"/>
        </w:rPr>
        <w:t xml:space="preserve">This guide may be accessed online: </w:t>
      </w:r>
      <w:hyperlink r:id="rId14" w:history="1">
        <w:r w:rsidR="00594BE7" w:rsidRPr="00405AAB">
          <w:rPr>
            <w:rStyle w:val="Hyperlink"/>
            <w:rFonts w:eastAsia="Times New Roman"/>
            <w:sz w:val="24"/>
            <w:szCs w:val="24"/>
          </w:rPr>
          <w:t>https://newchurchministry.org/resources/spiritual-discernment/</w:t>
        </w:r>
      </w:hyperlink>
      <w:r w:rsidR="00594BE7" w:rsidRPr="00405AAB">
        <w:rPr>
          <w:rFonts w:eastAsia="Times New Roman"/>
          <w:sz w:val="24"/>
          <w:szCs w:val="24"/>
        </w:rPr>
        <w:t xml:space="preserve"> .</w:t>
      </w:r>
      <w:r w:rsidR="00422284" w:rsidRPr="00405AAB">
        <w:rPr>
          <w:rFonts w:eastAsia="Times New Roman"/>
          <w:sz w:val="24"/>
          <w:szCs w:val="24"/>
        </w:rPr>
        <w:t xml:space="preserve"> At the end of this process, the prospective church planter is encouraged to contact the Regional Minister for next steps or additional conversation.</w:t>
      </w:r>
    </w:p>
    <w:p w14:paraId="7DC38683" w14:textId="6C722D14" w:rsidR="00DE7906" w:rsidRPr="00A73580" w:rsidRDefault="00DE7906" w:rsidP="00DC305C">
      <w:pPr>
        <w:rPr>
          <w:rFonts w:eastAsia="Times New Roman"/>
          <w:b/>
          <w:bCs/>
          <w:smallCaps/>
          <w:color w:val="355D7E" w:themeColor="accent1" w:themeShade="80"/>
          <w:sz w:val="28"/>
          <w:szCs w:val="28"/>
        </w:rPr>
      </w:pPr>
      <w:r w:rsidRPr="00A73580">
        <w:rPr>
          <w:rFonts w:eastAsia="Times New Roman"/>
          <w:b/>
          <w:bCs/>
          <w:smallCaps/>
          <w:color w:val="355D7E" w:themeColor="accent1" w:themeShade="80"/>
          <w:sz w:val="28"/>
          <w:szCs w:val="28"/>
        </w:rPr>
        <w:t>Application:</w:t>
      </w:r>
    </w:p>
    <w:p w14:paraId="25430E51" w14:textId="77777777" w:rsidR="00A913CB" w:rsidRDefault="00C518B4" w:rsidP="00DC305C">
      <w:pPr>
        <w:rPr>
          <w:rFonts w:eastAsia="Times New Roman"/>
          <w:sz w:val="24"/>
          <w:szCs w:val="24"/>
        </w:rPr>
      </w:pPr>
      <w:r w:rsidRPr="00405AAB">
        <w:rPr>
          <w:rFonts w:eastAsia="Times New Roman"/>
          <w:sz w:val="24"/>
          <w:szCs w:val="24"/>
        </w:rPr>
        <w:t>If discernment leads to further potential, then the process continues with application</w:t>
      </w:r>
      <w:r w:rsidR="003105E7" w:rsidRPr="00405AAB">
        <w:rPr>
          <w:rFonts w:eastAsia="Times New Roman"/>
          <w:sz w:val="24"/>
          <w:szCs w:val="24"/>
        </w:rPr>
        <w:t xml:space="preserve"> via the various partners:</w:t>
      </w:r>
      <w:r w:rsidRPr="00405AAB">
        <w:rPr>
          <w:rFonts w:eastAsia="Times New Roman"/>
          <w:sz w:val="24"/>
          <w:szCs w:val="24"/>
        </w:rPr>
        <w:t xml:space="preserve"> </w:t>
      </w:r>
    </w:p>
    <w:p w14:paraId="17716E87" w14:textId="752C0BC9" w:rsidR="00A913CB" w:rsidRDefault="00C518B4" w:rsidP="00A913CB">
      <w:pPr>
        <w:pStyle w:val="ListParagraph"/>
        <w:numPr>
          <w:ilvl w:val="0"/>
          <w:numId w:val="36"/>
        </w:numPr>
        <w:rPr>
          <w:rFonts w:eastAsia="Times New Roman"/>
          <w:sz w:val="24"/>
          <w:szCs w:val="24"/>
        </w:rPr>
      </w:pPr>
      <w:r w:rsidRPr="00A913CB">
        <w:rPr>
          <w:rFonts w:eastAsia="Times New Roman"/>
          <w:sz w:val="24"/>
          <w:szCs w:val="24"/>
        </w:rPr>
        <w:lastRenderedPageBreak/>
        <w:t xml:space="preserve">New Church </w:t>
      </w:r>
      <w:r w:rsidR="00A913CB">
        <w:rPr>
          <w:rFonts w:eastAsia="Times New Roman"/>
          <w:sz w:val="24"/>
          <w:szCs w:val="24"/>
        </w:rPr>
        <w:t xml:space="preserve">Ministries (NCM) </w:t>
      </w:r>
      <w:r w:rsidRPr="00A913CB">
        <w:rPr>
          <w:rFonts w:eastAsia="Times New Roman"/>
          <w:sz w:val="24"/>
          <w:szCs w:val="24"/>
        </w:rPr>
        <w:t>will be</w:t>
      </w:r>
      <w:r w:rsidR="00571A0C" w:rsidRPr="00A913CB">
        <w:rPr>
          <w:rFonts w:eastAsia="Times New Roman"/>
          <w:sz w:val="24"/>
          <w:szCs w:val="24"/>
        </w:rPr>
        <w:t>gin</w:t>
      </w:r>
      <w:r w:rsidRPr="00A913CB">
        <w:rPr>
          <w:rFonts w:eastAsia="Times New Roman"/>
          <w:sz w:val="24"/>
          <w:szCs w:val="24"/>
        </w:rPr>
        <w:t xml:space="preserve"> its </w:t>
      </w:r>
      <w:r w:rsidR="00A913CB" w:rsidRPr="00A73580">
        <w:rPr>
          <w:rFonts w:eastAsia="Times New Roman"/>
          <w:sz w:val="24"/>
          <w:szCs w:val="24"/>
        </w:rPr>
        <w:t xml:space="preserve">own </w:t>
      </w:r>
      <w:r w:rsidRPr="00A73580">
        <w:rPr>
          <w:rFonts w:eastAsia="Times New Roman"/>
          <w:sz w:val="24"/>
          <w:szCs w:val="24"/>
        </w:rPr>
        <w:t xml:space="preserve">assessment </w:t>
      </w:r>
      <w:r w:rsidR="00422284" w:rsidRPr="00A73580">
        <w:rPr>
          <w:rFonts w:eastAsia="Times New Roman"/>
          <w:sz w:val="24"/>
          <w:szCs w:val="24"/>
        </w:rPr>
        <w:t>and</w:t>
      </w:r>
      <w:r w:rsidR="00422284" w:rsidRPr="00A913CB">
        <w:rPr>
          <w:rFonts w:eastAsia="Times New Roman"/>
          <w:sz w:val="24"/>
          <w:szCs w:val="24"/>
        </w:rPr>
        <w:t xml:space="preserve"> screening pro</w:t>
      </w:r>
      <w:r w:rsidR="003105E7" w:rsidRPr="00A913CB">
        <w:rPr>
          <w:rFonts w:eastAsia="Times New Roman"/>
          <w:sz w:val="24"/>
          <w:szCs w:val="24"/>
        </w:rPr>
        <w:t>cess</w:t>
      </w:r>
    </w:p>
    <w:p w14:paraId="793CE261" w14:textId="7338DF8C" w:rsidR="00A913CB" w:rsidRDefault="00A913CB" w:rsidP="00A913CB">
      <w:pPr>
        <w:pStyle w:val="ListParagraph"/>
        <w:numPr>
          <w:ilvl w:val="0"/>
          <w:numId w:val="36"/>
        </w:numPr>
        <w:rPr>
          <w:rFonts w:eastAsia="Times New Roman"/>
          <w:sz w:val="24"/>
          <w:szCs w:val="24"/>
        </w:rPr>
      </w:pPr>
      <w:r>
        <w:rPr>
          <w:rFonts w:eastAsia="Times New Roman"/>
          <w:sz w:val="24"/>
          <w:szCs w:val="24"/>
        </w:rPr>
        <w:t>T</w:t>
      </w:r>
      <w:r w:rsidR="00C518B4" w:rsidRPr="00A913CB">
        <w:rPr>
          <w:rFonts w:eastAsia="Times New Roman"/>
          <w:sz w:val="24"/>
          <w:szCs w:val="24"/>
        </w:rPr>
        <w:t xml:space="preserve">he Region </w:t>
      </w:r>
      <w:r>
        <w:rPr>
          <w:rFonts w:eastAsia="Times New Roman"/>
          <w:sz w:val="24"/>
          <w:szCs w:val="24"/>
        </w:rPr>
        <w:t xml:space="preserve">begins its </w:t>
      </w:r>
      <w:r w:rsidR="003105E7" w:rsidRPr="00A913CB">
        <w:rPr>
          <w:rFonts w:eastAsia="Times New Roman"/>
          <w:sz w:val="24"/>
          <w:szCs w:val="24"/>
        </w:rPr>
        <w:t>credentialing process</w:t>
      </w:r>
      <w:r w:rsidR="00422284" w:rsidRPr="00A913CB">
        <w:rPr>
          <w:rFonts w:eastAsia="Times New Roman"/>
          <w:sz w:val="24"/>
          <w:szCs w:val="24"/>
        </w:rPr>
        <w:t xml:space="preserve"> </w:t>
      </w:r>
      <w:r w:rsidR="00571A0C" w:rsidRPr="00A913CB">
        <w:rPr>
          <w:rFonts w:eastAsia="Times New Roman"/>
          <w:sz w:val="24"/>
          <w:szCs w:val="24"/>
        </w:rPr>
        <w:t>through the Commission on Ministry</w:t>
      </w:r>
      <w:r w:rsidR="00A73580">
        <w:rPr>
          <w:rFonts w:eastAsia="Times New Roman"/>
          <w:sz w:val="24"/>
          <w:szCs w:val="24"/>
        </w:rPr>
        <w:t xml:space="preserve"> (COM)</w:t>
      </w:r>
      <w:r>
        <w:rPr>
          <w:rFonts w:eastAsia="Times New Roman"/>
          <w:sz w:val="24"/>
          <w:szCs w:val="24"/>
        </w:rPr>
        <w:t xml:space="preserve"> and the</w:t>
      </w:r>
      <w:r w:rsidRPr="00A913CB">
        <w:rPr>
          <w:rFonts w:eastAsia="Times New Roman"/>
          <w:sz w:val="24"/>
          <w:szCs w:val="24"/>
        </w:rPr>
        <w:t xml:space="preserve"> New &amp; Affiliat</w:t>
      </w:r>
      <w:r w:rsidR="000724ED">
        <w:rPr>
          <w:rFonts w:eastAsia="Times New Roman"/>
          <w:sz w:val="24"/>
          <w:szCs w:val="24"/>
        </w:rPr>
        <w:t>ing</w:t>
      </w:r>
      <w:r w:rsidRPr="00A913CB">
        <w:rPr>
          <w:rFonts w:eastAsia="Times New Roman"/>
          <w:sz w:val="24"/>
          <w:szCs w:val="24"/>
        </w:rPr>
        <w:t xml:space="preserve"> Churches Commission (N&amp;ACC)</w:t>
      </w:r>
      <w:r w:rsidR="00C518B4" w:rsidRPr="00A913CB">
        <w:rPr>
          <w:rFonts w:eastAsia="Times New Roman"/>
          <w:sz w:val="24"/>
          <w:szCs w:val="24"/>
        </w:rPr>
        <w:t xml:space="preserve">. </w:t>
      </w:r>
      <w:r w:rsidR="000035FB">
        <w:rPr>
          <w:rFonts w:eastAsia="Times New Roman"/>
          <w:sz w:val="24"/>
          <w:szCs w:val="24"/>
        </w:rPr>
        <w:t xml:space="preserve">Best practices will inform other general and/or regional partners related to the church plant (i.e. </w:t>
      </w:r>
      <w:proofErr w:type="spellStart"/>
      <w:r w:rsidR="000035FB">
        <w:rPr>
          <w:rFonts w:eastAsia="Times New Roman"/>
          <w:sz w:val="24"/>
          <w:szCs w:val="24"/>
        </w:rPr>
        <w:t>Obra</w:t>
      </w:r>
      <w:proofErr w:type="spellEnd"/>
      <w:r w:rsidR="000035FB">
        <w:rPr>
          <w:rFonts w:eastAsia="Times New Roman"/>
          <w:sz w:val="24"/>
          <w:szCs w:val="24"/>
        </w:rPr>
        <w:t xml:space="preserve"> </w:t>
      </w:r>
      <w:proofErr w:type="spellStart"/>
      <w:r w:rsidR="000035FB">
        <w:rPr>
          <w:rFonts w:eastAsia="Times New Roman"/>
          <w:sz w:val="24"/>
          <w:szCs w:val="24"/>
        </w:rPr>
        <w:t>Hispana</w:t>
      </w:r>
      <w:proofErr w:type="spellEnd"/>
      <w:r w:rsidR="003C30AE">
        <w:rPr>
          <w:rFonts w:eastAsia="Times New Roman"/>
          <w:sz w:val="24"/>
          <w:szCs w:val="24"/>
        </w:rPr>
        <w:t xml:space="preserve">/SE Hispanic </w:t>
      </w:r>
      <w:proofErr w:type="spellStart"/>
      <w:r w:rsidR="003C30AE">
        <w:rPr>
          <w:rFonts w:eastAsia="Times New Roman"/>
          <w:sz w:val="24"/>
          <w:szCs w:val="24"/>
        </w:rPr>
        <w:t>Convenci</w:t>
      </w:r>
      <w:r w:rsidR="00A73580">
        <w:rPr>
          <w:rFonts w:eastAsia="Times New Roman"/>
          <w:sz w:val="24"/>
          <w:szCs w:val="24"/>
        </w:rPr>
        <w:t>ó</w:t>
      </w:r>
      <w:r w:rsidR="003C30AE">
        <w:rPr>
          <w:rFonts w:eastAsia="Times New Roman"/>
          <w:sz w:val="24"/>
          <w:szCs w:val="24"/>
        </w:rPr>
        <w:t>n</w:t>
      </w:r>
      <w:proofErr w:type="spellEnd"/>
      <w:r w:rsidR="003C30AE">
        <w:rPr>
          <w:rFonts w:eastAsia="Times New Roman"/>
          <w:sz w:val="24"/>
          <w:szCs w:val="24"/>
        </w:rPr>
        <w:t>, NAPAD, National/Regional Convocation,</w:t>
      </w:r>
      <w:r w:rsidR="000035FB">
        <w:rPr>
          <w:rFonts w:eastAsia="Times New Roman"/>
          <w:sz w:val="24"/>
          <w:szCs w:val="24"/>
        </w:rPr>
        <w:t xml:space="preserve"> or Haitian Ministries).</w:t>
      </w:r>
    </w:p>
    <w:p w14:paraId="535C08B4" w14:textId="5D4F1F80" w:rsidR="00DE7906" w:rsidRPr="00A73580" w:rsidRDefault="00422284" w:rsidP="00A913CB">
      <w:pPr>
        <w:pStyle w:val="ListParagraph"/>
        <w:numPr>
          <w:ilvl w:val="0"/>
          <w:numId w:val="36"/>
        </w:numPr>
        <w:rPr>
          <w:rFonts w:eastAsia="Times New Roman"/>
          <w:sz w:val="24"/>
          <w:szCs w:val="24"/>
        </w:rPr>
      </w:pPr>
      <w:r w:rsidRPr="00A73580">
        <w:rPr>
          <w:rFonts w:eastAsia="Times New Roman"/>
          <w:sz w:val="24"/>
          <w:szCs w:val="24"/>
        </w:rPr>
        <w:t>The N&amp;ACC</w:t>
      </w:r>
      <w:r w:rsidR="00A913CB" w:rsidRPr="00A73580">
        <w:rPr>
          <w:rFonts w:eastAsia="Times New Roman"/>
          <w:sz w:val="24"/>
          <w:szCs w:val="24"/>
        </w:rPr>
        <w:t xml:space="preserve">’s screening process involves meeting personally with </w:t>
      </w:r>
      <w:r w:rsidRPr="00A73580">
        <w:rPr>
          <w:rFonts w:eastAsia="Times New Roman"/>
          <w:sz w:val="24"/>
          <w:szCs w:val="24"/>
        </w:rPr>
        <w:t xml:space="preserve">the prospective church planter </w:t>
      </w:r>
      <w:r w:rsidR="00A913CB" w:rsidRPr="00A73580">
        <w:rPr>
          <w:rFonts w:eastAsia="Times New Roman"/>
          <w:sz w:val="24"/>
          <w:szCs w:val="24"/>
        </w:rPr>
        <w:t>after requesting</w:t>
      </w:r>
      <w:r w:rsidRPr="00A73580">
        <w:rPr>
          <w:rFonts w:eastAsia="Times New Roman"/>
          <w:sz w:val="24"/>
          <w:szCs w:val="24"/>
        </w:rPr>
        <w:t xml:space="preserve"> the submittal of a</w:t>
      </w:r>
      <w:r w:rsidR="00A73580">
        <w:rPr>
          <w:rFonts w:eastAsia="Times New Roman"/>
          <w:sz w:val="24"/>
          <w:szCs w:val="24"/>
        </w:rPr>
        <w:t xml:space="preserve"> </w:t>
      </w:r>
      <w:r w:rsidR="00A73580" w:rsidRPr="00A73580">
        <w:rPr>
          <w:rFonts w:eastAsia="Times New Roman"/>
          <w:sz w:val="24"/>
          <w:szCs w:val="24"/>
          <w:u w:val="single"/>
        </w:rPr>
        <w:t>preliminary</w:t>
      </w:r>
      <w:r w:rsidRPr="00A73580">
        <w:rPr>
          <w:rFonts w:eastAsia="Times New Roman"/>
          <w:sz w:val="24"/>
          <w:szCs w:val="24"/>
        </w:rPr>
        <w:t xml:space="preserve"> church planting proposal</w:t>
      </w:r>
      <w:r w:rsidR="007050A0" w:rsidRPr="00A73580">
        <w:rPr>
          <w:rFonts w:eastAsia="Times New Roman"/>
          <w:sz w:val="24"/>
          <w:szCs w:val="24"/>
        </w:rPr>
        <w:t xml:space="preserve"> (</w:t>
      </w:r>
      <w:r w:rsidR="007050A0" w:rsidRPr="00A73580">
        <w:rPr>
          <w:rFonts w:eastAsia="Times New Roman"/>
          <w:color w:val="0070C0"/>
          <w:sz w:val="24"/>
          <w:szCs w:val="24"/>
        </w:rPr>
        <w:t xml:space="preserve">see </w:t>
      </w:r>
      <w:r w:rsidR="00241C43" w:rsidRPr="00A73580">
        <w:rPr>
          <w:rFonts w:eastAsia="Times New Roman"/>
          <w:color w:val="0070C0"/>
          <w:sz w:val="24"/>
          <w:szCs w:val="24"/>
        </w:rPr>
        <w:t xml:space="preserve">Church Planter Proposal - </w:t>
      </w:r>
      <w:r w:rsidR="007050A0" w:rsidRPr="00A73580">
        <w:rPr>
          <w:rFonts w:eastAsia="Times New Roman"/>
          <w:color w:val="0070C0"/>
          <w:sz w:val="24"/>
          <w:szCs w:val="24"/>
        </w:rPr>
        <w:t>Appendix A</w:t>
      </w:r>
      <w:r w:rsidR="007050A0" w:rsidRPr="00A73580">
        <w:rPr>
          <w:rFonts w:eastAsia="Times New Roman"/>
          <w:sz w:val="24"/>
          <w:szCs w:val="24"/>
        </w:rPr>
        <w:t>)</w:t>
      </w:r>
      <w:r w:rsidRPr="00A73580">
        <w:rPr>
          <w:rFonts w:eastAsia="Times New Roman"/>
          <w:sz w:val="24"/>
          <w:szCs w:val="24"/>
        </w:rPr>
        <w:t>.</w:t>
      </w:r>
    </w:p>
    <w:p w14:paraId="3ED5DA6F" w14:textId="544AD4ED" w:rsidR="00DE7906" w:rsidRPr="00A73580" w:rsidRDefault="00DE7906" w:rsidP="00DC305C">
      <w:pPr>
        <w:rPr>
          <w:rFonts w:eastAsia="Times New Roman"/>
          <w:b/>
          <w:bCs/>
          <w:smallCaps/>
          <w:color w:val="355D7E" w:themeColor="accent1" w:themeShade="80"/>
          <w:sz w:val="28"/>
          <w:szCs w:val="28"/>
        </w:rPr>
      </w:pPr>
      <w:r w:rsidRPr="00A73580">
        <w:rPr>
          <w:rFonts w:eastAsia="Times New Roman"/>
          <w:b/>
          <w:bCs/>
          <w:smallCaps/>
          <w:color w:val="355D7E" w:themeColor="accent1" w:themeShade="80"/>
          <w:sz w:val="28"/>
          <w:szCs w:val="28"/>
        </w:rPr>
        <w:t>Training:</w:t>
      </w:r>
    </w:p>
    <w:p w14:paraId="764D1C38" w14:textId="344BCC1D" w:rsidR="001C18A1" w:rsidRPr="00405AAB" w:rsidRDefault="00C518B4" w:rsidP="00DC305C">
      <w:pPr>
        <w:rPr>
          <w:rFonts w:eastAsia="Times New Roman"/>
          <w:sz w:val="24"/>
          <w:szCs w:val="24"/>
        </w:rPr>
      </w:pPr>
      <w:r w:rsidRPr="00405AAB">
        <w:rPr>
          <w:rFonts w:eastAsia="Times New Roman"/>
          <w:sz w:val="24"/>
          <w:szCs w:val="24"/>
        </w:rPr>
        <w:t>If these processes reveal further potentiality</w:t>
      </w:r>
      <w:r w:rsidR="00422284" w:rsidRPr="00405AAB">
        <w:rPr>
          <w:rFonts w:eastAsia="Times New Roman"/>
          <w:sz w:val="24"/>
          <w:szCs w:val="24"/>
        </w:rPr>
        <w:t xml:space="preserve"> and relationship</w:t>
      </w:r>
      <w:r w:rsidRPr="00405AAB">
        <w:rPr>
          <w:rFonts w:eastAsia="Times New Roman"/>
          <w:sz w:val="24"/>
          <w:szCs w:val="24"/>
        </w:rPr>
        <w:t xml:space="preserve">, then the planter </w:t>
      </w:r>
      <w:r w:rsidR="00422284" w:rsidRPr="00405AAB">
        <w:rPr>
          <w:rFonts w:eastAsia="Times New Roman"/>
          <w:sz w:val="24"/>
          <w:szCs w:val="24"/>
        </w:rPr>
        <w:t>can</w:t>
      </w:r>
      <w:r w:rsidRPr="00405AAB">
        <w:rPr>
          <w:rFonts w:eastAsia="Times New Roman"/>
          <w:sz w:val="24"/>
          <w:szCs w:val="24"/>
        </w:rPr>
        <w:t xml:space="preserve"> begin the NCM</w:t>
      </w:r>
      <w:r w:rsidR="00422284" w:rsidRPr="00405AAB">
        <w:rPr>
          <w:rFonts w:eastAsia="Times New Roman"/>
          <w:sz w:val="24"/>
          <w:szCs w:val="24"/>
        </w:rPr>
        <w:t xml:space="preserve"> planter training known as</w:t>
      </w:r>
      <w:r w:rsidRPr="00405AAB">
        <w:rPr>
          <w:rFonts w:eastAsia="Times New Roman"/>
          <w:sz w:val="24"/>
          <w:szCs w:val="24"/>
        </w:rPr>
        <w:t xml:space="preserve"> Leadership Academy. </w:t>
      </w:r>
      <w:r w:rsidR="003105E7" w:rsidRPr="00405AAB">
        <w:rPr>
          <w:rFonts w:eastAsia="Times New Roman"/>
          <w:sz w:val="24"/>
          <w:szCs w:val="24"/>
        </w:rPr>
        <w:t xml:space="preserve">The Region can sponsor this training on the condition that there are funds available. </w:t>
      </w:r>
    </w:p>
    <w:p w14:paraId="5224461F" w14:textId="70F3000C" w:rsidR="001C18A1" w:rsidRPr="00A73580" w:rsidRDefault="00DE7906" w:rsidP="00DC305C">
      <w:pPr>
        <w:rPr>
          <w:rFonts w:eastAsia="Times New Roman"/>
          <w:b/>
          <w:bCs/>
          <w:smallCaps/>
          <w:color w:val="355D7E" w:themeColor="accent1" w:themeShade="80"/>
          <w:sz w:val="28"/>
          <w:szCs w:val="28"/>
        </w:rPr>
      </w:pPr>
      <w:r w:rsidRPr="00A73580">
        <w:rPr>
          <w:rFonts w:eastAsia="Times New Roman"/>
          <w:b/>
          <w:bCs/>
          <w:smallCaps/>
          <w:color w:val="355D7E" w:themeColor="accent1" w:themeShade="80"/>
          <w:sz w:val="28"/>
          <w:szCs w:val="28"/>
        </w:rPr>
        <w:t>Launching:</w:t>
      </w:r>
    </w:p>
    <w:p w14:paraId="4AB84215" w14:textId="77777777" w:rsidR="0049580B" w:rsidRDefault="000035FB" w:rsidP="00DC305C">
      <w:pPr>
        <w:rPr>
          <w:rFonts w:eastAsia="Times New Roman"/>
          <w:sz w:val="24"/>
          <w:szCs w:val="24"/>
        </w:rPr>
      </w:pPr>
      <w:r w:rsidRPr="00421027">
        <w:rPr>
          <w:rFonts w:eastAsia="Times New Roman"/>
          <w:sz w:val="24"/>
          <w:szCs w:val="24"/>
        </w:rPr>
        <w:t xml:space="preserve">If the planting project is recognized by the Region, then NCM will assign the planter with a coach who will accompany her/him for the first year of launching the church plant. </w:t>
      </w:r>
      <w:r w:rsidR="0049580B" w:rsidRPr="0049580B">
        <w:rPr>
          <w:rFonts w:eastAsia="Times New Roman"/>
          <w:sz w:val="24"/>
          <w:szCs w:val="24"/>
        </w:rPr>
        <w:t xml:space="preserve">Launching phase or process begins from the point of visioning through the beginning of worship services. </w:t>
      </w:r>
    </w:p>
    <w:p w14:paraId="4641EA98" w14:textId="0B8D6715" w:rsidR="000035FB" w:rsidRPr="00421027" w:rsidRDefault="000035FB" w:rsidP="00DC305C">
      <w:pPr>
        <w:rPr>
          <w:rFonts w:eastAsia="Times New Roman"/>
          <w:sz w:val="24"/>
          <w:szCs w:val="24"/>
        </w:rPr>
      </w:pPr>
      <w:r w:rsidRPr="00421027">
        <w:rPr>
          <w:rFonts w:eastAsia="Times New Roman"/>
          <w:sz w:val="24"/>
          <w:szCs w:val="24"/>
        </w:rPr>
        <w:t>N&amp;ACC will also assign a liaison and issue financial assistance. [NO funds will be given to planter before Leadership Academy training and regional recognition</w:t>
      </w:r>
      <w:r w:rsidR="00A761FF">
        <w:rPr>
          <w:rFonts w:eastAsia="Times New Roman"/>
          <w:sz w:val="24"/>
          <w:szCs w:val="24"/>
        </w:rPr>
        <w:t xml:space="preserve">, AND an </w:t>
      </w:r>
      <w:r w:rsidR="00A761FF" w:rsidRPr="00A761FF">
        <w:rPr>
          <w:rFonts w:eastAsia="Times New Roman"/>
          <w:sz w:val="24"/>
          <w:szCs w:val="24"/>
          <w:u w:val="single"/>
        </w:rPr>
        <w:t>updated</w:t>
      </w:r>
      <w:r w:rsidR="00A761FF">
        <w:rPr>
          <w:rFonts w:eastAsia="Times New Roman"/>
          <w:sz w:val="24"/>
          <w:szCs w:val="24"/>
        </w:rPr>
        <w:t xml:space="preserve"> Church Planter Proposal-Appendix A is submitted</w:t>
      </w:r>
      <w:r w:rsidRPr="00421027">
        <w:rPr>
          <w:rFonts w:eastAsia="Times New Roman"/>
          <w:sz w:val="24"/>
          <w:szCs w:val="24"/>
        </w:rPr>
        <w:t>]</w:t>
      </w:r>
      <w:r w:rsidR="00A761FF">
        <w:rPr>
          <w:rFonts w:eastAsia="Times New Roman"/>
          <w:sz w:val="24"/>
          <w:szCs w:val="24"/>
        </w:rPr>
        <w:t>.</w:t>
      </w:r>
    </w:p>
    <w:p w14:paraId="4B215F25" w14:textId="4081CA07" w:rsidR="002D15C8" w:rsidRPr="0049580B" w:rsidRDefault="002D15C8" w:rsidP="002D15C8">
      <w:pPr>
        <w:rPr>
          <w:rFonts w:eastAsia="Times New Roman"/>
          <w:sz w:val="24"/>
          <w:szCs w:val="24"/>
        </w:rPr>
      </w:pPr>
      <w:r w:rsidRPr="00421027">
        <w:rPr>
          <w:rFonts w:eastAsia="Times New Roman"/>
          <w:sz w:val="24"/>
          <w:szCs w:val="24"/>
        </w:rPr>
        <w:t xml:space="preserve">In Launching, the planting project is presented before the Region’s Leadership Council to be recognized as a new church start, and designated in the Yearbook with an “F” status for “Congregation-in-Formation”. </w:t>
      </w:r>
      <w:r w:rsidRPr="0049580B">
        <w:rPr>
          <w:rFonts w:eastAsia="Times New Roman"/>
          <w:sz w:val="24"/>
          <w:szCs w:val="24"/>
        </w:rPr>
        <w:t>This designation assumes that the planter is actively engaged in the field and is already gathering a faith community.</w:t>
      </w:r>
      <w:r w:rsidR="00101163" w:rsidRPr="0049580B">
        <w:rPr>
          <w:rFonts w:eastAsia="Times New Roman"/>
          <w:sz w:val="24"/>
          <w:szCs w:val="24"/>
        </w:rPr>
        <w:t>***</w:t>
      </w:r>
      <w:r w:rsidR="008537B0">
        <w:rPr>
          <w:rFonts w:eastAsia="Times New Roman"/>
          <w:sz w:val="24"/>
          <w:szCs w:val="24"/>
        </w:rPr>
        <w:t xml:space="preserve"> </w:t>
      </w:r>
      <w:r w:rsidR="008537B0" w:rsidRPr="00A761FF">
        <w:rPr>
          <w:rFonts w:eastAsia="Times New Roman"/>
          <w:sz w:val="24"/>
          <w:szCs w:val="24"/>
        </w:rPr>
        <w:t xml:space="preserve">Once the project has been approved by the Leadership Council, the planter will be responsible for </w:t>
      </w:r>
      <w:r w:rsidR="00482EFD" w:rsidRPr="00A761FF">
        <w:rPr>
          <w:rFonts w:eastAsia="Times New Roman"/>
          <w:sz w:val="24"/>
          <w:szCs w:val="24"/>
        </w:rPr>
        <w:t>the legal process of establishing</w:t>
      </w:r>
      <w:r w:rsidR="008537B0" w:rsidRPr="00A761FF">
        <w:rPr>
          <w:rFonts w:eastAsia="Times New Roman"/>
          <w:sz w:val="24"/>
          <w:szCs w:val="24"/>
        </w:rPr>
        <w:t xml:space="preserve"> the congregation</w:t>
      </w:r>
      <w:r w:rsidR="00482EFD" w:rsidRPr="00A761FF">
        <w:rPr>
          <w:rFonts w:eastAsia="Times New Roman"/>
          <w:sz w:val="24"/>
          <w:szCs w:val="24"/>
        </w:rPr>
        <w:t xml:space="preserve"> as a non-profit organization</w:t>
      </w:r>
      <w:r w:rsidR="008537B0" w:rsidRPr="00A761FF">
        <w:rPr>
          <w:rFonts w:eastAsia="Times New Roman"/>
          <w:sz w:val="24"/>
          <w:szCs w:val="24"/>
        </w:rPr>
        <w:t xml:space="preserve">, under the guidance of the Regional Minister and/or N&amp;ACC (i.e. Articles of Incorporation on Sunbiz.org, </w:t>
      </w:r>
      <w:r w:rsidR="00A21030" w:rsidRPr="00A761FF">
        <w:rPr>
          <w:rFonts w:eastAsia="Times New Roman"/>
          <w:sz w:val="24"/>
          <w:szCs w:val="24"/>
        </w:rPr>
        <w:t>S</w:t>
      </w:r>
      <w:r w:rsidR="008537B0" w:rsidRPr="00A761FF">
        <w:rPr>
          <w:rFonts w:eastAsia="Times New Roman"/>
          <w:sz w:val="24"/>
          <w:szCs w:val="24"/>
        </w:rPr>
        <w:t xml:space="preserve">tate of Florida tax exempt </w:t>
      </w:r>
      <w:r w:rsidR="00A21030" w:rsidRPr="00A761FF">
        <w:rPr>
          <w:rFonts w:eastAsia="Times New Roman"/>
          <w:sz w:val="24"/>
          <w:szCs w:val="24"/>
        </w:rPr>
        <w:t>status/</w:t>
      </w:r>
      <w:r w:rsidR="008537B0" w:rsidRPr="00A761FF">
        <w:rPr>
          <w:rFonts w:eastAsia="Times New Roman"/>
          <w:sz w:val="24"/>
          <w:szCs w:val="24"/>
        </w:rPr>
        <w:t>certificate, etc.)</w:t>
      </w:r>
      <w:r w:rsidR="00A761FF">
        <w:rPr>
          <w:rFonts w:eastAsia="Times New Roman"/>
          <w:sz w:val="24"/>
          <w:szCs w:val="24"/>
        </w:rPr>
        <w:t>.</w:t>
      </w:r>
      <w:r w:rsidR="00B121FB">
        <w:rPr>
          <w:rFonts w:eastAsia="Times New Roman"/>
          <w:sz w:val="24"/>
          <w:szCs w:val="24"/>
        </w:rPr>
        <w:t xml:space="preserve"> </w:t>
      </w:r>
      <w:r w:rsidR="00B121FB" w:rsidRPr="0049580B">
        <w:rPr>
          <w:rFonts w:eastAsia="Times New Roman"/>
          <w:sz w:val="24"/>
          <w:szCs w:val="24"/>
        </w:rPr>
        <w:t xml:space="preserve">Copies of these Articles and </w:t>
      </w:r>
      <w:r w:rsidR="0049580B" w:rsidRPr="0049580B">
        <w:rPr>
          <w:rFonts w:eastAsia="Times New Roman"/>
          <w:sz w:val="24"/>
          <w:szCs w:val="24"/>
        </w:rPr>
        <w:t>tax-exempt</w:t>
      </w:r>
      <w:r w:rsidR="00B121FB" w:rsidRPr="0049580B">
        <w:rPr>
          <w:rFonts w:eastAsia="Times New Roman"/>
          <w:sz w:val="24"/>
          <w:szCs w:val="24"/>
        </w:rPr>
        <w:t xml:space="preserve"> </w:t>
      </w:r>
      <w:r w:rsidR="0049580B" w:rsidRPr="0049580B">
        <w:rPr>
          <w:rFonts w:eastAsia="Times New Roman"/>
          <w:sz w:val="24"/>
          <w:szCs w:val="24"/>
        </w:rPr>
        <w:t xml:space="preserve">documentation </w:t>
      </w:r>
      <w:r w:rsidR="00B121FB" w:rsidRPr="0049580B">
        <w:rPr>
          <w:rFonts w:eastAsia="Times New Roman"/>
          <w:sz w:val="24"/>
          <w:szCs w:val="24"/>
        </w:rPr>
        <w:t>need to be submitted annually.</w:t>
      </w:r>
      <w:r w:rsidR="00101163" w:rsidRPr="0049580B">
        <w:rPr>
          <w:rFonts w:eastAsia="Times New Roman"/>
          <w:sz w:val="24"/>
          <w:szCs w:val="24"/>
        </w:rPr>
        <w:t xml:space="preserve"> </w:t>
      </w:r>
    </w:p>
    <w:p w14:paraId="766A4100" w14:textId="5A4BDD0A" w:rsidR="00DE7906" w:rsidRPr="00A761FF" w:rsidRDefault="00DE7906" w:rsidP="00DC305C">
      <w:pPr>
        <w:rPr>
          <w:rFonts w:eastAsia="Times New Roman"/>
          <w:b/>
          <w:bCs/>
          <w:color w:val="355D7E" w:themeColor="accent1" w:themeShade="80"/>
          <w:sz w:val="28"/>
          <w:szCs w:val="28"/>
        </w:rPr>
      </w:pPr>
      <w:r w:rsidRPr="00A761FF">
        <w:rPr>
          <w:rFonts w:eastAsia="Times New Roman"/>
          <w:b/>
          <w:bCs/>
          <w:color w:val="355D7E" w:themeColor="accent1" w:themeShade="80"/>
          <w:sz w:val="28"/>
          <w:szCs w:val="28"/>
        </w:rPr>
        <w:t>Chartered:</w:t>
      </w:r>
    </w:p>
    <w:p w14:paraId="2B6BB73B" w14:textId="6BFCC18D" w:rsidR="002D15C8" w:rsidRPr="00421027" w:rsidRDefault="00B87B46" w:rsidP="00DC305C">
      <w:pPr>
        <w:rPr>
          <w:rFonts w:eastAsia="Times New Roman"/>
          <w:b/>
          <w:bCs/>
          <w:color w:val="355D7E" w:themeColor="accent1" w:themeShade="80"/>
          <w:sz w:val="24"/>
          <w:szCs w:val="24"/>
        </w:rPr>
      </w:pPr>
      <w:r w:rsidRPr="00421027">
        <w:rPr>
          <w:rFonts w:eastAsia="Times New Roman"/>
          <w:sz w:val="24"/>
          <w:szCs w:val="24"/>
        </w:rPr>
        <w:t>This status is granted to a congregation once it is fully recognized as a congregation by the Region</w:t>
      </w:r>
      <w:r w:rsidR="003C30AE">
        <w:rPr>
          <w:rFonts w:eastAsia="Times New Roman"/>
          <w:sz w:val="24"/>
          <w:szCs w:val="24"/>
        </w:rPr>
        <w:t xml:space="preserve"> </w:t>
      </w:r>
      <w:r w:rsidR="003C30AE" w:rsidRPr="0049580B">
        <w:rPr>
          <w:rFonts w:eastAsia="Times New Roman"/>
          <w:sz w:val="24"/>
          <w:szCs w:val="24"/>
        </w:rPr>
        <w:t>and is considered a self-sufficient, viable/sustainable congregation</w:t>
      </w:r>
      <w:r w:rsidRPr="0049580B">
        <w:rPr>
          <w:rFonts w:eastAsia="Times New Roman"/>
          <w:sz w:val="24"/>
          <w:szCs w:val="24"/>
        </w:rPr>
        <w:t>. (</w:t>
      </w:r>
      <w:r w:rsidR="0049580B" w:rsidRPr="0049580B">
        <w:rPr>
          <w:rFonts w:eastAsia="Times New Roman"/>
          <w:sz w:val="24"/>
          <w:szCs w:val="24"/>
        </w:rPr>
        <w:t xml:space="preserve">Congregation </w:t>
      </w:r>
      <w:r w:rsidR="0049580B">
        <w:rPr>
          <w:rFonts w:eastAsia="Times New Roman"/>
          <w:sz w:val="24"/>
          <w:szCs w:val="24"/>
        </w:rPr>
        <w:t xml:space="preserve">and Region together </w:t>
      </w:r>
      <w:r w:rsidR="0049580B" w:rsidRPr="0049580B">
        <w:rPr>
          <w:rFonts w:eastAsia="Times New Roman"/>
          <w:sz w:val="24"/>
          <w:szCs w:val="24"/>
        </w:rPr>
        <w:t>will discuss</w:t>
      </w:r>
      <w:r w:rsidR="00A761FF" w:rsidRPr="0049580B">
        <w:rPr>
          <w:rFonts w:eastAsia="Times New Roman"/>
          <w:sz w:val="24"/>
          <w:szCs w:val="24"/>
        </w:rPr>
        <w:t xml:space="preserve"> </w:t>
      </w:r>
      <w:r w:rsidR="0049580B" w:rsidRPr="0049580B">
        <w:rPr>
          <w:rFonts w:eastAsia="Times New Roman"/>
          <w:sz w:val="24"/>
          <w:szCs w:val="24"/>
        </w:rPr>
        <w:t xml:space="preserve">conditions </w:t>
      </w:r>
      <w:r w:rsidRPr="0049580B">
        <w:rPr>
          <w:rFonts w:eastAsia="Times New Roman"/>
          <w:sz w:val="24"/>
          <w:szCs w:val="24"/>
        </w:rPr>
        <w:t>to obtain this final designation).</w:t>
      </w:r>
    </w:p>
    <w:p w14:paraId="0E82F511" w14:textId="20C09B5A" w:rsidR="007758B6" w:rsidRDefault="007758B6" w:rsidP="007758B6">
      <w:pPr>
        <w:pStyle w:val="Heading2"/>
      </w:pPr>
      <w:r>
        <w:t>Years “Under Care”.</w:t>
      </w:r>
    </w:p>
    <w:p w14:paraId="5AD3E848" w14:textId="031071BD" w:rsidR="007758B6" w:rsidRPr="00421027" w:rsidRDefault="0056538F" w:rsidP="00DC305C">
      <w:pPr>
        <w:rPr>
          <w:rFonts w:eastAsia="Times New Roman"/>
          <w:sz w:val="24"/>
          <w:szCs w:val="24"/>
        </w:rPr>
      </w:pPr>
      <w:r w:rsidRPr="00421027">
        <w:rPr>
          <w:rFonts w:eastAsia="Times New Roman"/>
          <w:sz w:val="24"/>
          <w:szCs w:val="24"/>
        </w:rPr>
        <w:t>While New Church Ministries appoint</w:t>
      </w:r>
      <w:r w:rsidR="008F1FBF" w:rsidRPr="00421027">
        <w:rPr>
          <w:rFonts w:eastAsia="Times New Roman"/>
          <w:sz w:val="24"/>
          <w:szCs w:val="24"/>
        </w:rPr>
        <w:t>s</w:t>
      </w:r>
      <w:r w:rsidRPr="00421027">
        <w:rPr>
          <w:rFonts w:eastAsia="Times New Roman"/>
          <w:sz w:val="24"/>
          <w:szCs w:val="24"/>
        </w:rPr>
        <w:t xml:space="preserve"> a coach for the first year (planter has the option to continue the coaching relationship but with personal funding), the N&amp;ACC relationship “under care” will remain for the period that the church planter is “under care” by the Commission of Ministry</w:t>
      </w:r>
      <w:r w:rsidR="00A761FF">
        <w:rPr>
          <w:rFonts w:eastAsia="Times New Roman"/>
          <w:sz w:val="24"/>
          <w:szCs w:val="24"/>
        </w:rPr>
        <w:t>.</w:t>
      </w:r>
      <w:r w:rsidRPr="00421027">
        <w:rPr>
          <w:rFonts w:eastAsia="Times New Roman"/>
          <w:sz w:val="24"/>
          <w:szCs w:val="24"/>
        </w:rPr>
        <w:t xml:space="preserve"> </w:t>
      </w:r>
    </w:p>
    <w:p w14:paraId="508753C2" w14:textId="4D5BCD0F" w:rsidR="007758B6" w:rsidRDefault="00DE7906" w:rsidP="007758B6">
      <w:pPr>
        <w:pStyle w:val="Heading2"/>
      </w:pPr>
      <w:r>
        <w:lastRenderedPageBreak/>
        <w:t>Sustainability.</w:t>
      </w:r>
    </w:p>
    <w:p w14:paraId="64C29DD1" w14:textId="521339FE" w:rsidR="00DE7906" w:rsidRPr="00421027" w:rsidRDefault="00DE7906" w:rsidP="007758B6">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 xml:space="preserve">New churches are supported through the Pentecost Offering and other donations </w:t>
      </w:r>
      <w:r w:rsidR="00B73A23" w:rsidRPr="00421027">
        <w:rPr>
          <w:rFonts w:asciiTheme="minorHAnsi" w:eastAsia="Times New Roman" w:hAnsiTheme="minorHAnsi"/>
          <w:b w:val="0"/>
          <w:color w:val="auto"/>
          <w:spacing w:val="0"/>
          <w:sz w:val="24"/>
          <w:szCs w:val="24"/>
        </w:rPr>
        <w:t xml:space="preserve">to the Florida Region </w:t>
      </w:r>
      <w:r w:rsidRPr="00421027">
        <w:rPr>
          <w:rFonts w:asciiTheme="minorHAnsi" w:eastAsia="Times New Roman" w:hAnsiTheme="minorHAnsi"/>
          <w:b w:val="0"/>
          <w:color w:val="auto"/>
          <w:spacing w:val="0"/>
          <w:sz w:val="24"/>
          <w:szCs w:val="24"/>
        </w:rPr>
        <w:t>by Disciple churches and</w:t>
      </w:r>
      <w:r w:rsidR="00EE6789" w:rsidRPr="00421027">
        <w:rPr>
          <w:rFonts w:asciiTheme="minorHAnsi" w:eastAsia="Times New Roman" w:hAnsiTheme="minorHAnsi"/>
          <w:b w:val="0"/>
          <w:color w:val="auto"/>
          <w:spacing w:val="0"/>
          <w:sz w:val="24"/>
          <w:szCs w:val="24"/>
        </w:rPr>
        <w:t>/or</w:t>
      </w:r>
      <w:r w:rsidRPr="00421027">
        <w:rPr>
          <w:rFonts w:asciiTheme="minorHAnsi" w:eastAsia="Times New Roman" w:hAnsiTheme="minorHAnsi"/>
          <w:b w:val="0"/>
          <w:color w:val="auto"/>
          <w:spacing w:val="0"/>
          <w:sz w:val="24"/>
          <w:szCs w:val="24"/>
        </w:rPr>
        <w:t xml:space="preserve"> individuals</w:t>
      </w:r>
      <w:r w:rsidR="00B73A23" w:rsidRPr="00421027">
        <w:rPr>
          <w:rFonts w:asciiTheme="minorHAnsi" w:eastAsia="Times New Roman" w:hAnsiTheme="minorHAnsi"/>
          <w:b w:val="0"/>
          <w:color w:val="auto"/>
          <w:spacing w:val="0"/>
          <w:sz w:val="24"/>
          <w:szCs w:val="24"/>
        </w:rPr>
        <w:t xml:space="preserve">. Therefore, sustainability will depend on the availability of these funds. </w:t>
      </w:r>
      <w:r w:rsidRPr="00421027">
        <w:rPr>
          <w:rFonts w:asciiTheme="minorHAnsi" w:eastAsia="Times New Roman" w:hAnsiTheme="minorHAnsi"/>
          <w:b w:val="0"/>
          <w:color w:val="auto"/>
          <w:spacing w:val="0"/>
          <w:sz w:val="24"/>
          <w:szCs w:val="24"/>
        </w:rPr>
        <w:t xml:space="preserve"> Below </w:t>
      </w:r>
      <w:r w:rsidR="00B73A23" w:rsidRPr="00421027">
        <w:rPr>
          <w:rFonts w:asciiTheme="minorHAnsi" w:eastAsia="Times New Roman" w:hAnsiTheme="minorHAnsi"/>
          <w:b w:val="0"/>
          <w:color w:val="auto"/>
          <w:spacing w:val="0"/>
          <w:sz w:val="24"/>
          <w:szCs w:val="24"/>
        </w:rPr>
        <w:t>are</w:t>
      </w:r>
      <w:r w:rsidRPr="00421027">
        <w:rPr>
          <w:rFonts w:asciiTheme="minorHAnsi" w:eastAsia="Times New Roman" w:hAnsiTheme="minorHAnsi"/>
          <w:b w:val="0"/>
          <w:color w:val="auto"/>
          <w:spacing w:val="0"/>
          <w:sz w:val="24"/>
          <w:szCs w:val="24"/>
        </w:rPr>
        <w:t xml:space="preserve"> the suggested guidelines for financial support to the church planter:</w:t>
      </w:r>
    </w:p>
    <w:p w14:paraId="22F47B90" w14:textId="18350866" w:rsidR="00DE7906" w:rsidRPr="00421027" w:rsidRDefault="00DE7906" w:rsidP="007758B6">
      <w:pPr>
        <w:pStyle w:val="Heading2"/>
        <w:rPr>
          <w:rFonts w:asciiTheme="minorHAnsi" w:eastAsia="Times New Roman" w:hAnsiTheme="minorHAnsi"/>
          <w:b w:val="0"/>
          <w:color w:val="auto"/>
          <w:spacing w:val="0"/>
          <w:sz w:val="24"/>
          <w:szCs w:val="24"/>
        </w:rPr>
      </w:pPr>
    </w:p>
    <w:p w14:paraId="6B274C65" w14:textId="77777777" w:rsidR="00A761FF" w:rsidRDefault="00A761FF" w:rsidP="007758B6">
      <w:pPr>
        <w:pStyle w:val="Heading2"/>
        <w:rPr>
          <w:rFonts w:asciiTheme="minorHAnsi" w:eastAsia="Times New Roman" w:hAnsiTheme="minorHAnsi"/>
          <w:b w:val="0"/>
          <w:color w:val="auto"/>
          <w:spacing w:val="0"/>
          <w:sz w:val="24"/>
          <w:szCs w:val="24"/>
        </w:rPr>
      </w:pPr>
    </w:p>
    <w:p w14:paraId="458FF6AA" w14:textId="28E81982" w:rsidR="00DE7906" w:rsidRPr="00421027" w:rsidRDefault="00DE7906" w:rsidP="007758B6">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Sustainability will be for the first three years beginning at launch, with potentially an additional two years thereafter:</w:t>
      </w:r>
    </w:p>
    <w:p w14:paraId="0F3380EB" w14:textId="58E525D9" w:rsidR="00DE7906" w:rsidRPr="00421027" w:rsidRDefault="00DE7906" w:rsidP="007758B6">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At launch:</w:t>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00EE6789" w:rsidRP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proofErr w:type="gramStart"/>
      <w:r w:rsidRPr="00421027">
        <w:rPr>
          <w:rFonts w:asciiTheme="minorHAnsi" w:eastAsia="Times New Roman" w:hAnsiTheme="minorHAnsi"/>
          <w:b w:val="0"/>
          <w:color w:val="auto"/>
          <w:spacing w:val="0"/>
          <w:sz w:val="24"/>
          <w:szCs w:val="24"/>
        </w:rPr>
        <w:t>$  5,000</w:t>
      </w:r>
      <w:proofErr w:type="gramEnd"/>
    </w:p>
    <w:p w14:paraId="60743AD9" w14:textId="49B12C94" w:rsidR="00DE7906" w:rsidRPr="00421027" w:rsidRDefault="00DE7906" w:rsidP="007758B6">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 xml:space="preserve">Year 1 </w:t>
      </w:r>
      <w:r w:rsidR="00EE6789" w:rsidRPr="00421027">
        <w:rPr>
          <w:rFonts w:asciiTheme="minorHAnsi" w:eastAsia="Times New Roman" w:hAnsiTheme="minorHAnsi"/>
          <w:b w:val="0"/>
          <w:color w:val="auto"/>
          <w:spacing w:val="0"/>
          <w:sz w:val="24"/>
          <w:szCs w:val="24"/>
        </w:rPr>
        <w:t xml:space="preserve">Launch </w:t>
      </w:r>
      <w:r w:rsidRPr="00421027">
        <w:rPr>
          <w:rFonts w:asciiTheme="minorHAnsi" w:eastAsia="Times New Roman" w:hAnsiTheme="minorHAnsi"/>
          <w:b w:val="0"/>
          <w:color w:val="auto"/>
          <w:spacing w:val="0"/>
          <w:sz w:val="24"/>
          <w:szCs w:val="24"/>
        </w:rPr>
        <w:t>anniversary:</w:t>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$10,000</w:t>
      </w:r>
    </w:p>
    <w:p w14:paraId="395C311A" w14:textId="287937BB" w:rsidR="00DE7906" w:rsidRPr="00421027" w:rsidRDefault="00DE7906" w:rsidP="007758B6">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Year 2:</w:t>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ab/>
      </w:r>
      <w:r w:rsidR="00EE6789" w:rsidRP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r w:rsidR="00421027">
        <w:rPr>
          <w:rFonts w:asciiTheme="minorHAnsi" w:eastAsia="Times New Roman" w:hAnsiTheme="minorHAnsi"/>
          <w:b w:val="0"/>
          <w:color w:val="auto"/>
          <w:spacing w:val="0"/>
          <w:sz w:val="24"/>
          <w:szCs w:val="24"/>
        </w:rPr>
        <w:tab/>
      </w:r>
      <w:r w:rsidRPr="00421027">
        <w:rPr>
          <w:rFonts w:asciiTheme="minorHAnsi" w:eastAsia="Times New Roman" w:hAnsiTheme="minorHAnsi"/>
          <w:b w:val="0"/>
          <w:color w:val="auto"/>
          <w:spacing w:val="0"/>
          <w:sz w:val="24"/>
          <w:szCs w:val="24"/>
        </w:rPr>
        <w:t>$10,000</w:t>
      </w:r>
    </w:p>
    <w:p w14:paraId="2F905E88" w14:textId="25B3CA6E" w:rsidR="007758B6" w:rsidRPr="00421027" w:rsidRDefault="00B73A23" w:rsidP="00DC305C">
      <w:pPr>
        <w:rPr>
          <w:rFonts w:eastAsia="Times New Roman"/>
          <w:sz w:val="24"/>
          <w:szCs w:val="24"/>
        </w:rPr>
      </w:pPr>
      <w:r w:rsidRPr="00421027">
        <w:rPr>
          <w:rFonts w:eastAsia="Times New Roman"/>
          <w:sz w:val="24"/>
          <w:szCs w:val="24"/>
        </w:rPr>
        <w:t>*Plant</w:t>
      </w:r>
      <w:r w:rsidRPr="007416A3">
        <w:rPr>
          <w:rFonts w:eastAsia="Times New Roman"/>
          <w:sz w:val="24"/>
          <w:szCs w:val="24"/>
        </w:rPr>
        <w:t>er</w:t>
      </w:r>
      <w:r w:rsidRPr="00421027">
        <w:rPr>
          <w:rFonts w:eastAsia="Times New Roman"/>
          <w:sz w:val="24"/>
          <w:szCs w:val="24"/>
        </w:rPr>
        <w:t xml:space="preserve"> shall receive no more than $10,000 per </w:t>
      </w:r>
      <w:r w:rsidR="00405AAB" w:rsidRPr="00421027">
        <w:rPr>
          <w:rFonts w:eastAsia="Times New Roman"/>
          <w:sz w:val="24"/>
          <w:szCs w:val="24"/>
        </w:rPr>
        <w:t xml:space="preserve">calendar </w:t>
      </w:r>
      <w:r w:rsidRPr="00421027">
        <w:rPr>
          <w:rFonts w:eastAsia="Times New Roman"/>
          <w:sz w:val="24"/>
          <w:szCs w:val="24"/>
        </w:rPr>
        <w:t xml:space="preserve">year. Funds will be subject to Planter submitting a yearly report on the project. (see </w:t>
      </w:r>
      <w:r w:rsidR="003F137B" w:rsidRPr="00421027">
        <w:rPr>
          <w:rFonts w:eastAsia="Times New Roman"/>
          <w:sz w:val="24"/>
          <w:szCs w:val="24"/>
        </w:rPr>
        <w:t xml:space="preserve">Church Planter Report – </w:t>
      </w:r>
      <w:r w:rsidRPr="00421027">
        <w:rPr>
          <w:rFonts w:eastAsia="Times New Roman"/>
          <w:sz w:val="24"/>
          <w:szCs w:val="24"/>
        </w:rPr>
        <w:t>A</w:t>
      </w:r>
      <w:r w:rsidR="003F137B" w:rsidRPr="00421027">
        <w:rPr>
          <w:rFonts w:eastAsia="Times New Roman"/>
          <w:sz w:val="24"/>
          <w:szCs w:val="24"/>
        </w:rPr>
        <w:t>ppendix B</w:t>
      </w:r>
      <w:r w:rsidRPr="00421027">
        <w:rPr>
          <w:rFonts w:eastAsia="Times New Roman"/>
          <w:sz w:val="24"/>
          <w:szCs w:val="24"/>
        </w:rPr>
        <w:t>).</w:t>
      </w:r>
      <w:r w:rsidR="00E41FE2">
        <w:rPr>
          <w:rFonts w:eastAsia="Times New Roman"/>
          <w:sz w:val="24"/>
          <w:szCs w:val="24"/>
        </w:rPr>
        <w:t xml:space="preserve"> </w:t>
      </w:r>
      <w:r w:rsidR="0049580B" w:rsidRPr="0049580B">
        <w:rPr>
          <w:rFonts w:eastAsia="Times New Roman"/>
          <w:sz w:val="24"/>
          <w:szCs w:val="24"/>
        </w:rPr>
        <w:t xml:space="preserve">Requests for funding </w:t>
      </w:r>
      <w:r w:rsidR="007416A3" w:rsidRPr="0049580B">
        <w:rPr>
          <w:rFonts w:eastAsia="Times New Roman"/>
          <w:sz w:val="24"/>
          <w:szCs w:val="24"/>
        </w:rPr>
        <w:t xml:space="preserve">before the N&amp;ACC </w:t>
      </w:r>
      <w:r w:rsidR="0049580B" w:rsidRPr="0049580B">
        <w:rPr>
          <w:rFonts w:eastAsia="Times New Roman"/>
          <w:sz w:val="24"/>
          <w:szCs w:val="24"/>
        </w:rPr>
        <w:t xml:space="preserve">should be submitted three months prior to the </w:t>
      </w:r>
      <w:r w:rsidR="007416A3" w:rsidRPr="0049580B">
        <w:rPr>
          <w:rFonts w:eastAsia="Times New Roman"/>
          <w:sz w:val="24"/>
          <w:szCs w:val="24"/>
        </w:rPr>
        <w:t xml:space="preserve">Leadership Council </w:t>
      </w:r>
      <w:r w:rsidR="0049580B" w:rsidRPr="0049580B">
        <w:rPr>
          <w:rFonts w:eastAsia="Times New Roman"/>
          <w:sz w:val="24"/>
          <w:szCs w:val="24"/>
        </w:rPr>
        <w:t xml:space="preserve">meetings </w:t>
      </w:r>
      <w:r w:rsidR="007416A3" w:rsidRPr="0049580B">
        <w:rPr>
          <w:rFonts w:eastAsia="Times New Roman"/>
          <w:sz w:val="24"/>
          <w:szCs w:val="24"/>
        </w:rPr>
        <w:t xml:space="preserve">to </w:t>
      </w:r>
      <w:r w:rsidR="0049580B" w:rsidRPr="0049580B">
        <w:rPr>
          <w:rFonts w:eastAsia="Times New Roman"/>
          <w:sz w:val="24"/>
          <w:szCs w:val="24"/>
        </w:rPr>
        <w:t xml:space="preserve">provide </w:t>
      </w:r>
      <w:r w:rsidR="007416A3" w:rsidRPr="0049580B">
        <w:rPr>
          <w:rFonts w:eastAsia="Times New Roman"/>
          <w:sz w:val="24"/>
          <w:szCs w:val="24"/>
        </w:rPr>
        <w:t>ample time</w:t>
      </w:r>
      <w:r w:rsidR="00A761FF" w:rsidRPr="0049580B">
        <w:rPr>
          <w:rFonts w:eastAsia="Times New Roman"/>
          <w:sz w:val="24"/>
          <w:szCs w:val="24"/>
        </w:rPr>
        <w:t xml:space="preserve"> for review</w:t>
      </w:r>
      <w:r w:rsidR="00E41FE2" w:rsidRPr="0049580B">
        <w:rPr>
          <w:rFonts w:eastAsia="Times New Roman"/>
          <w:sz w:val="24"/>
          <w:szCs w:val="24"/>
        </w:rPr>
        <w:t>.</w:t>
      </w:r>
    </w:p>
    <w:p w14:paraId="14ECFEAA" w14:textId="49FDA745" w:rsidR="00B87B46" w:rsidRDefault="00B87B46" w:rsidP="00B87B46">
      <w:pPr>
        <w:pStyle w:val="Heading2"/>
        <w:tabs>
          <w:tab w:val="left" w:pos="7092"/>
        </w:tabs>
      </w:pPr>
      <w:r>
        <w:t>Benchmarks.</w:t>
      </w:r>
      <w:r>
        <w:tab/>
      </w:r>
    </w:p>
    <w:p w14:paraId="06749463" w14:textId="0F2EDEE3" w:rsidR="00B87B46" w:rsidRPr="00421027" w:rsidRDefault="00B87B46" w:rsidP="00B87B46">
      <w:pPr>
        <w:rPr>
          <w:rFonts w:eastAsia="Times New Roman"/>
          <w:sz w:val="24"/>
          <w:szCs w:val="24"/>
        </w:rPr>
      </w:pPr>
      <w:r w:rsidRPr="00421027">
        <w:rPr>
          <w:rFonts w:eastAsia="Times New Roman"/>
          <w:sz w:val="24"/>
          <w:szCs w:val="24"/>
        </w:rPr>
        <w:t xml:space="preserve">The new church plant will remain under the support of the N&amp;ACC </w:t>
      </w:r>
      <w:r w:rsidR="00E36B6E" w:rsidRPr="00421027">
        <w:rPr>
          <w:rFonts w:eastAsia="Times New Roman"/>
          <w:sz w:val="24"/>
          <w:szCs w:val="24"/>
        </w:rPr>
        <w:t>for</w:t>
      </w:r>
      <w:r w:rsidR="00496062">
        <w:rPr>
          <w:rFonts w:eastAsia="Times New Roman"/>
          <w:sz w:val="24"/>
          <w:szCs w:val="24"/>
        </w:rPr>
        <w:t xml:space="preserve"> </w:t>
      </w:r>
      <w:r w:rsidRPr="00421027">
        <w:rPr>
          <w:rFonts w:eastAsia="Times New Roman"/>
          <w:sz w:val="24"/>
          <w:szCs w:val="24"/>
        </w:rPr>
        <w:t>five</w:t>
      </w:r>
      <w:r w:rsidR="00496062">
        <w:rPr>
          <w:rFonts w:eastAsia="Times New Roman"/>
          <w:sz w:val="24"/>
          <w:szCs w:val="24"/>
        </w:rPr>
        <w:t xml:space="preserve"> or more</w:t>
      </w:r>
      <w:r w:rsidRPr="00421027">
        <w:rPr>
          <w:rFonts w:eastAsia="Times New Roman"/>
          <w:sz w:val="24"/>
          <w:szCs w:val="24"/>
        </w:rPr>
        <w:t xml:space="preserve"> years, pending on a healthy, communicative relationship. The following benchmarks can help assess the relationship going forward:</w:t>
      </w:r>
    </w:p>
    <w:p w14:paraId="539C79A3" w14:textId="15DFB263" w:rsidR="00B87B46" w:rsidRPr="00421027" w:rsidRDefault="00B87B46" w:rsidP="00B87B46">
      <w:pPr>
        <w:pStyle w:val="ListParagraph"/>
        <w:numPr>
          <w:ilvl w:val="0"/>
          <w:numId w:val="37"/>
        </w:numPr>
        <w:rPr>
          <w:rFonts w:eastAsia="Times New Roman"/>
          <w:sz w:val="24"/>
          <w:szCs w:val="24"/>
        </w:rPr>
      </w:pPr>
      <w:r w:rsidRPr="00421027">
        <w:rPr>
          <w:rFonts w:eastAsia="Times New Roman"/>
          <w:sz w:val="24"/>
          <w:szCs w:val="24"/>
        </w:rPr>
        <w:t xml:space="preserve">Church planter submits </w:t>
      </w:r>
      <w:r w:rsidR="00A213B8">
        <w:rPr>
          <w:rFonts w:eastAsia="Times New Roman"/>
          <w:sz w:val="24"/>
          <w:szCs w:val="24"/>
        </w:rPr>
        <w:t xml:space="preserve">annually the </w:t>
      </w:r>
      <w:r w:rsidR="00A213B8" w:rsidRPr="00421027">
        <w:rPr>
          <w:rFonts w:eastAsia="Times New Roman"/>
          <w:sz w:val="24"/>
          <w:szCs w:val="24"/>
        </w:rPr>
        <w:t>Church</w:t>
      </w:r>
      <w:r w:rsidRPr="00421027">
        <w:rPr>
          <w:rFonts w:eastAsia="Times New Roman"/>
          <w:sz w:val="24"/>
          <w:szCs w:val="24"/>
        </w:rPr>
        <w:t xml:space="preserve"> Planter Report (see Appendix B)</w:t>
      </w:r>
      <w:r w:rsidR="00E67D6D">
        <w:rPr>
          <w:rFonts w:eastAsia="Times New Roman"/>
          <w:sz w:val="24"/>
          <w:szCs w:val="24"/>
        </w:rPr>
        <w:t xml:space="preserve">. Report reviews will take place by the N&amp;ACC in its </w:t>
      </w:r>
      <w:r w:rsidR="00A761FF">
        <w:rPr>
          <w:rFonts w:eastAsia="Times New Roman"/>
          <w:sz w:val="24"/>
          <w:szCs w:val="24"/>
        </w:rPr>
        <w:t>predetermined</w:t>
      </w:r>
      <w:r w:rsidR="00E67D6D">
        <w:rPr>
          <w:rFonts w:eastAsia="Times New Roman"/>
          <w:sz w:val="24"/>
          <w:szCs w:val="24"/>
        </w:rPr>
        <w:t xml:space="preserve"> meetings.</w:t>
      </w:r>
    </w:p>
    <w:p w14:paraId="1E09967D" w14:textId="35904A67" w:rsidR="00E36B6E" w:rsidRPr="00421027" w:rsidRDefault="00E36B6E" w:rsidP="00B87B46">
      <w:pPr>
        <w:pStyle w:val="ListParagraph"/>
        <w:numPr>
          <w:ilvl w:val="0"/>
          <w:numId w:val="37"/>
        </w:numPr>
        <w:rPr>
          <w:rFonts w:eastAsia="Times New Roman"/>
          <w:sz w:val="24"/>
          <w:szCs w:val="24"/>
        </w:rPr>
      </w:pPr>
      <w:r w:rsidRPr="00421027">
        <w:rPr>
          <w:rFonts w:eastAsia="Times New Roman"/>
          <w:sz w:val="24"/>
          <w:szCs w:val="24"/>
        </w:rPr>
        <w:t>Connections between liaison and planter are regularly kept and an annual meeting with the N&amp;ACC is held, via in person or through a social online platform.</w:t>
      </w:r>
    </w:p>
    <w:p w14:paraId="5D75285C" w14:textId="41CB2CC6" w:rsidR="00E36B6E" w:rsidRPr="00421027" w:rsidRDefault="00E36B6E" w:rsidP="00B87B46">
      <w:pPr>
        <w:pStyle w:val="ListParagraph"/>
        <w:numPr>
          <w:ilvl w:val="0"/>
          <w:numId w:val="37"/>
        </w:numPr>
        <w:rPr>
          <w:rFonts w:eastAsia="Times New Roman"/>
          <w:sz w:val="24"/>
          <w:szCs w:val="24"/>
        </w:rPr>
      </w:pPr>
      <w:r w:rsidRPr="00421027">
        <w:rPr>
          <w:rFonts w:eastAsia="Times New Roman"/>
          <w:sz w:val="24"/>
          <w:szCs w:val="24"/>
        </w:rPr>
        <w:t>Church planter maintains involvement with the Regional church events and/or gatherings</w:t>
      </w:r>
      <w:r w:rsidR="00A761FF">
        <w:rPr>
          <w:rFonts w:eastAsia="Times New Roman"/>
          <w:sz w:val="24"/>
          <w:szCs w:val="24"/>
        </w:rPr>
        <w:t>.</w:t>
      </w:r>
    </w:p>
    <w:p w14:paraId="2879E7EE" w14:textId="43007B5B" w:rsidR="00E36B6E" w:rsidRPr="00421027" w:rsidRDefault="00E36B6E" w:rsidP="00B87B46">
      <w:pPr>
        <w:pStyle w:val="ListParagraph"/>
        <w:numPr>
          <w:ilvl w:val="0"/>
          <w:numId w:val="37"/>
        </w:numPr>
        <w:rPr>
          <w:rFonts w:eastAsia="Times New Roman"/>
          <w:sz w:val="24"/>
          <w:szCs w:val="24"/>
        </w:rPr>
      </w:pPr>
      <w:r w:rsidRPr="00421027">
        <w:rPr>
          <w:rFonts w:eastAsia="Times New Roman"/>
          <w:sz w:val="24"/>
          <w:szCs w:val="24"/>
        </w:rPr>
        <w:t xml:space="preserve">Church planter continues his/her own leadership development and coaching relationship </w:t>
      </w:r>
      <w:r w:rsidR="00A213B8" w:rsidRPr="00421027">
        <w:rPr>
          <w:rFonts w:eastAsia="Times New Roman"/>
          <w:sz w:val="24"/>
          <w:szCs w:val="24"/>
        </w:rPr>
        <w:t>with New</w:t>
      </w:r>
      <w:r w:rsidRPr="00421027">
        <w:rPr>
          <w:rFonts w:eastAsia="Times New Roman"/>
          <w:sz w:val="24"/>
          <w:szCs w:val="24"/>
        </w:rPr>
        <w:t xml:space="preserve"> Church Ministries (Note: coaching is only for the first year. Planter has the option to request a second year, but it will be at his/her own expense).</w:t>
      </w:r>
    </w:p>
    <w:p w14:paraId="20C79A0C" w14:textId="5B050D6C" w:rsidR="0085384D" w:rsidRDefault="0049580B" w:rsidP="0085384D">
      <w:pPr>
        <w:pStyle w:val="Heading2"/>
      </w:pPr>
      <w:r>
        <w:t>C</w:t>
      </w:r>
      <w:r w:rsidR="0085384D">
        <w:t>ongregationally Initiated Planting Projects.</w:t>
      </w:r>
    </w:p>
    <w:p w14:paraId="246D87DE" w14:textId="38F810BD" w:rsidR="0085384D" w:rsidRPr="00421027" w:rsidRDefault="0085384D" w:rsidP="0085384D">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 xml:space="preserve">While the majority of new church planting projects are </w:t>
      </w:r>
      <w:r w:rsidR="008F1FBF" w:rsidRPr="00421027">
        <w:rPr>
          <w:rFonts w:asciiTheme="minorHAnsi" w:eastAsia="Times New Roman" w:hAnsiTheme="minorHAnsi"/>
          <w:b w:val="0"/>
          <w:color w:val="auto"/>
          <w:spacing w:val="0"/>
          <w:sz w:val="24"/>
          <w:szCs w:val="24"/>
        </w:rPr>
        <w:t xml:space="preserve">initiated </w:t>
      </w:r>
      <w:r w:rsidRPr="00421027">
        <w:rPr>
          <w:rFonts w:asciiTheme="minorHAnsi" w:eastAsia="Times New Roman" w:hAnsiTheme="minorHAnsi"/>
          <w:b w:val="0"/>
          <w:color w:val="auto"/>
          <w:spacing w:val="0"/>
          <w:sz w:val="24"/>
          <w:szCs w:val="24"/>
        </w:rPr>
        <w:t>by individuals, there have been instances where an existing congregation receives the call</w:t>
      </w:r>
      <w:r w:rsidR="00082392" w:rsidRPr="00421027">
        <w:rPr>
          <w:rFonts w:asciiTheme="minorHAnsi" w:eastAsia="Times New Roman" w:hAnsiTheme="minorHAnsi"/>
          <w:b w:val="0"/>
          <w:color w:val="auto"/>
          <w:spacing w:val="0"/>
          <w:sz w:val="24"/>
          <w:szCs w:val="24"/>
        </w:rPr>
        <w:t xml:space="preserve">ing, or is </w:t>
      </w:r>
      <w:r w:rsidRPr="00421027">
        <w:rPr>
          <w:rFonts w:asciiTheme="minorHAnsi" w:eastAsia="Times New Roman" w:hAnsiTheme="minorHAnsi"/>
          <w:b w:val="0"/>
          <w:color w:val="auto"/>
          <w:spacing w:val="0"/>
          <w:sz w:val="24"/>
          <w:szCs w:val="24"/>
        </w:rPr>
        <w:t>challenge</w:t>
      </w:r>
      <w:r w:rsidR="00082392" w:rsidRPr="00421027">
        <w:rPr>
          <w:rFonts w:asciiTheme="minorHAnsi" w:eastAsia="Times New Roman" w:hAnsiTheme="minorHAnsi"/>
          <w:b w:val="0"/>
          <w:color w:val="auto"/>
          <w:spacing w:val="0"/>
          <w:sz w:val="24"/>
          <w:szCs w:val="24"/>
        </w:rPr>
        <w:t>d</w:t>
      </w:r>
      <w:r w:rsidRPr="00421027">
        <w:rPr>
          <w:rFonts w:asciiTheme="minorHAnsi" w:eastAsia="Times New Roman" w:hAnsiTheme="minorHAnsi"/>
          <w:b w:val="0"/>
          <w:color w:val="auto"/>
          <w:spacing w:val="0"/>
          <w:sz w:val="24"/>
          <w:szCs w:val="24"/>
        </w:rPr>
        <w:t xml:space="preserve"> to </w:t>
      </w:r>
      <w:r w:rsidR="00082392" w:rsidRPr="00421027">
        <w:rPr>
          <w:rFonts w:asciiTheme="minorHAnsi" w:eastAsia="Times New Roman" w:hAnsiTheme="minorHAnsi"/>
          <w:b w:val="0"/>
          <w:color w:val="auto"/>
          <w:spacing w:val="0"/>
          <w:sz w:val="24"/>
          <w:szCs w:val="24"/>
        </w:rPr>
        <w:t xml:space="preserve">consider </w:t>
      </w:r>
      <w:r w:rsidR="008F1FBF" w:rsidRPr="00421027">
        <w:rPr>
          <w:rFonts w:asciiTheme="minorHAnsi" w:eastAsia="Times New Roman" w:hAnsiTheme="minorHAnsi"/>
          <w:b w:val="0"/>
          <w:color w:val="auto"/>
          <w:spacing w:val="0"/>
          <w:sz w:val="24"/>
          <w:szCs w:val="24"/>
        </w:rPr>
        <w:t xml:space="preserve">commissioning a servant planter or </w:t>
      </w:r>
      <w:r w:rsidR="00C37A9C" w:rsidRPr="00421027">
        <w:rPr>
          <w:rFonts w:asciiTheme="minorHAnsi" w:eastAsia="Times New Roman" w:hAnsiTheme="minorHAnsi"/>
          <w:b w:val="0"/>
          <w:color w:val="auto"/>
          <w:spacing w:val="0"/>
          <w:sz w:val="24"/>
          <w:szCs w:val="24"/>
        </w:rPr>
        <w:t>planting</w:t>
      </w:r>
      <w:r w:rsidR="00082392" w:rsidRPr="00421027">
        <w:rPr>
          <w:rFonts w:asciiTheme="minorHAnsi" w:eastAsia="Times New Roman" w:hAnsiTheme="minorHAnsi"/>
          <w:b w:val="0"/>
          <w:color w:val="auto"/>
          <w:spacing w:val="0"/>
          <w:sz w:val="24"/>
          <w:szCs w:val="24"/>
        </w:rPr>
        <w:t xml:space="preserve"> a new </w:t>
      </w:r>
      <w:r w:rsidR="00082392" w:rsidRPr="00A761FF">
        <w:rPr>
          <w:rFonts w:asciiTheme="minorHAnsi" w:eastAsia="Times New Roman" w:hAnsiTheme="minorHAnsi"/>
          <w:b w:val="0"/>
          <w:color w:val="auto"/>
          <w:spacing w:val="0"/>
          <w:sz w:val="24"/>
          <w:szCs w:val="24"/>
        </w:rPr>
        <w:t>c</w:t>
      </w:r>
      <w:r w:rsidR="008537B0" w:rsidRPr="00A761FF">
        <w:rPr>
          <w:rFonts w:asciiTheme="minorHAnsi" w:eastAsia="Times New Roman" w:hAnsiTheme="minorHAnsi"/>
          <w:b w:val="0"/>
          <w:color w:val="auto"/>
          <w:spacing w:val="0"/>
          <w:sz w:val="24"/>
          <w:szCs w:val="24"/>
        </w:rPr>
        <w:t>ongregation</w:t>
      </w:r>
      <w:r w:rsidR="00082392" w:rsidRPr="00A761FF">
        <w:rPr>
          <w:rFonts w:asciiTheme="minorHAnsi" w:eastAsia="Times New Roman" w:hAnsiTheme="minorHAnsi"/>
          <w:b w:val="0"/>
          <w:color w:val="auto"/>
          <w:spacing w:val="0"/>
          <w:sz w:val="24"/>
          <w:szCs w:val="24"/>
        </w:rPr>
        <w:t xml:space="preserve">. </w:t>
      </w:r>
    </w:p>
    <w:p w14:paraId="55C59AAF" w14:textId="5D3404A4" w:rsidR="008A2533" w:rsidRDefault="008360CF" w:rsidP="008360CF">
      <w:pPr>
        <w:pStyle w:val="IntenseQuote"/>
      </w:pPr>
      <w:r>
        <w:t xml:space="preserve"> Now 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w:t>
      </w:r>
      <w:r w:rsidR="007416A3">
        <w:t>So,</w:t>
      </w:r>
      <w:r>
        <w:t xml:space="preserve"> after they had fasted and prayed, they placed their hands on them and sent them off. Acts 13:1-3 (NIV)</w:t>
      </w:r>
    </w:p>
    <w:p w14:paraId="0DDDA07E" w14:textId="2E070BDA" w:rsidR="008A2533" w:rsidRPr="00421027" w:rsidRDefault="00C37A9C" w:rsidP="0085384D">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lastRenderedPageBreak/>
        <w:t>Both the Regional Minister and New Church Ministry collaborate to steer the process for the existing congregation, which will include, but will not be limited to, the development of the ministry plan and a planter profile. Once an assessed planter is affirmed, the process of developing the congregation will begin as a normal church start. The procedures delineated above for individual projects can be used or adapted for these purposes by the N&amp;ACC.</w:t>
      </w:r>
    </w:p>
    <w:p w14:paraId="3E45332C" w14:textId="77777777" w:rsidR="00C37A9C" w:rsidRDefault="00C37A9C" w:rsidP="0035318E">
      <w:pPr>
        <w:pStyle w:val="Heading1"/>
      </w:pPr>
    </w:p>
    <w:p w14:paraId="5AC8164A" w14:textId="77777777" w:rsidR="00C37A9C" w:rsidRDefault="00C37A9C" w:rsidP="0035318E">
      <w:pPr>
        <w:pStyle w:val="Heading1"/>
      </w:pPr>
    </w:p>
    <w:p w14:paraId="395CB9A8" w14:textId="09660FCB" w:rsidR="0035318E" w:rsidRPr="00A761FF" w:rsidRDefault="0035318E" w:rsidP="0035318E">
      <w:pPr>
        <w:pStyle w:val="Heading1"/>
      </w:pPr>
      <w:r>
        <w:t>The Regional team |affiliat</w:t>
      </w:r>
      <w:r w:rsidR="007416A3">
        <w:t>ING</w:t>
      </w:r>
      <w:r>
        <w:t xml:space="preserve"> </w:t>
      </w:r>
      <w:r w:rsidRPr="00A761FF">
        <w:t>c</w:t>
      </w:r>
      <w:r w:rsidR="003C30AE" w:rsidRPr="00A761FF">
        <w:t>ONgregations</w:t>
      </w:r>
    </w:p>
    <w:p w14:paraId="0D8BF999" w14:textId="77777777" w:rsidR="006D1037" w:rsidRPr="00421027" w:rsidRDefault="004A5683" w:rsidP="00DC305C">
      <w:pPr>
        <w:rPr>
          <w:rFonts w:eastAsia="Times New Roman"/>
          <w:sz w:val="24"/>
          <w:szCs w:val="24"/>
        </w:rPr>
      </w:pPr>
      <w:r w:rsidRPr="00421027">
        <w:rPr>
          <w:rFonts w:eastAsia="Times New Roman"/>
          <w:sz w:val="24"/>
          <w:szCs w:val="24"/>
        </w:rPr>
        <w:t xml:space="preserve">Receiving a church community seeking the covering of a denomination with values similar to theirs is the </w:t>
      </w:r>
      <w:r w:rsidR="00A02A19" w:rsidRPr="00421027">
        <w:rPr>
          <w:rFonts w:eastAsia="Times New Roman"/>
          <w:sz w:val="24"/>
          <w:szCs w:val="24"/>
        </w:rPr>
        <w:t xml:space="preserve">work </w:t>
      </w:r>
      <w:r w:rsidRPr="00421027">
        <w:rPr>
          <w:rFonts w:eastAsia="Times New Roman"/>
          <w:sz w:val="24"/>
          <w:szCs w:val="24"/>
        </w:rPr>
        <w:t>of the affiliation process</w:t>
      </w:r>
      <w:r w:rsidR="00A02A19" w:rsidRPr="00421027">
        <w:rPr>
          <w:rFonts w:eastAsia="Times New Roman"/>
          <w:sz w:val="24"/>
          <w:szCs w:val="24"/>
        </w:rPr>
        <w:t xml:space="preserve"> by the Region</w:t>
      </w:r>
      <w:r w:rsidRPr="00421027">
        <w:rPr>
          <w:rFonts w:eastAsia="Times New Roman"/>
          <w:sz w:val="24"/>
          <w:szCs w:val="24"/>
        </w:rPr>
        <w:t>.</w:t>
      </w:r>
      <w:r w:rsidR="00A02A19" w:rsidRPr="00421027">
        <w:rPr>
          <w:rFonts w:eastAsia="Times New Roman"/>
          <w:sz w:val="24"/>
          <w:szCs w:val="24"/>
        </w:rPr>
        <w:t xml:space="preserve"> While the process may differ depending on particular circumstances and contexts, the goal of these guideline</w:t>
      </w:r>
      <w:r w:rsidR="00BA5650" w:rsidRPr="00421027">
        <w:rPr>
          <w:rFonts w:eastAsia="Times New Roman"/>
          <w:sz w:val="24"/>
          <w:szCs w:val="24"/>
        </w:rPr>
        <w:t>s</w:t>
      </w:r>
      <w:r w:rsidR="00A02A19" w:rsidRPr="00421027">
        <w:rPr>
          <w:rFonts w:eastAsia="Times New Roman"/>
          <w:sz w:val="24"/>
          <w:szCs w:val="24"/>
        </w:rPr>
        <w:t xml:space="preserve"> is to offer a more common process of adopting new congregations</w:t>
      </w:r>
      <w:r w:rsidR="00BA5650" w:rsidRPr="00421027">
        <w:rPr>
          <w:rFonts w:eastAsia="Times New Roman"/>
          <w:sz w:val="24"/>
          <w:szCs w:val="24"/>
        </w:rPr>
        <w:t xml:space="preserve">. </w:t>
      </w:r>
    </w:p>
    <w:p w14:paraId="504E8DC3" w14:textId="2FC7581C" w:rsidR="00BA5650" w:rsidRPr="00421027" w:rsidRDefault="00BA5650" w:rsidP="00DC305C">
      <w:pPr>
        <w:rPr>
          <w:rFonts w:eastAsia="Times New Roman"/>
          <w:sz w:val="24"/>
          <w:szCs w:val="24"/>
        </w:rPr>
      </w:pPr>
      <w:r w:rsidRPr="00421027">
        <w:rPr>
          <w:rFonts w:eastAsia="Times New Roman"/>
          <w:sz w:val="24"/>
          <w:szCs w:val="24"/>
        </w:rPr>
        <w:t>As suggested by the Best Practices for Establishing Vital Congregations (p. 34), it is important to keep the following principles in mind:</w:t>
      </w:r>
    </w:p>
    <w:p w14:paraId="5EF8201D" w14:textId="127947AC" w:rsidR="004A5683" w:rsidRDefault="00BA5650" w:rsidP="00DC305C">
      <w:pPr>
        <w:pStyle w:val="ListParagraph"/>
        <w:numPr>
          <w:ilvl w:val="0"/>
          <w:numId w:val="31"/>
        </w:numPr>
        <w:rPr>
          <w:rFonts w:eastAsia="Times New Roman"/>
        </w:rPr>
      </w:pPr>
      <w:r>
        <w:rPr>
          <w:rFonts w:eastAsia="Times New Roman"/>
        </w:rPr>
        <w:t xml:space="preserve">Affiliation is a process for both the congregation seeking adoption as well as the Region. </w:t>
      </w:r>
      <w:r w:rsidR="00663BF6">
        <w:rPr>
          <w:rFonts w:eastAsia="Times New Roman"/>
        </w:rPr>
        <w:t>It is not about making a congregation demonstrate its worthiness, but a conversation about our desire to associate together for the Disciple witness.</w:t>
      </w:r>
    </w:p>
    <w:p w14:paraId="51BF567E" w14:textId="3A5FBE28" w:rsidR="00663BF6" w:rsidRDefault="00663BF6" w:rsidP="00DC305C">
      <w:pPr>
        <w:pStyle w:val="ListParagraph"/>
        <w:numPr>
          <w:ilvl w:val="0"/>
          <w:numId w:val="31"/>
        </w:numPr>
        <w:rPr>
          <w:rFonts w:eastAsia="Times New Roman"/>
        </w:rPr>
      </w:pPr>
      <w:r>
        <w:rPr>
          <w:rFonts w:eastAsia="Times New Roman"/>
        </w:rPr>
        <w:t xml:space="preserve">Affiliation is not a bureaucratic process where the congregation applies and waits for the parenting church to accept them. It is a relational process where both parties seek to understand each other and clarify their meaning about being Disciples. </w:t>
      </w:r>
    </w:p>
    <w:p w14:paraId="060ECAAB" w14:textId="35CBD9DC" w:rsidR="00885063" w:rsidRDefault="00885063" w:rsidP="00DC305C">
      <w:pPr>
        <w:pStyle w:val="ListParagraph"/>
        <w:numPr>
          <w:ilvl w:val="0"/>
          <w:numId w:val="31"/>
        </w:numPr>
        <w:rPr>
          <w:rFonts w:eastAsia="Times New Roman"/>
        </w:rPr>
      </w:pPr>
      <w:r>
        <w:rPr>
          <w:rFonts w:eastAsia="Times New Roman"/>
        </w:rPr>
        <w:t>Assure that the dual processes run parallel: that of the credentialing process for the pastor and the affiliation process of the congregation. Both should be timed together so they reach completion</w:t>
      </w:r>
      <w:r w:rsidR="006D1037" w:rsidRPr="006D1037">
        <w:rPr>
          <w:rFonts w:eastAsia="Times New Roman"/>
        </w:rPr>
        <w:t xml:space="preserve"> </w:t>
      </w:r>
      <w:r w:rsidR="006D1037">
        <w:rPr>
          <w:rFonts w:eastAsia="Times New Roman"/>
        </w:rPr>
        <w:t>simultaneously</w:t>
      </w:r>
      <w:r>
        <w:rPr>
          <w:rFonts w:eastAsia="Times New Roman"/>
        </w:rPr>
        <w:t xml:space="preserve">. </w:t>
      </w:r>
    </w:p>
    <w:p w14:paraId="7FE828A5" w14:textId="116E8FBF" w:rsidR="00885063" w:rsidRDefault="00885063" w:rsidP="00DC305C">
      <w:pPr>
        <w:pStyle w:val="ListParagraph"/>
        <w:numPr>
          <w:ilvl w:val="0"/>
          <w:numId w:val="31"/>
        </w:numPr>
        <w:rPr>
          <w:rFonts w:eastAsia="Times New Roman"/>
        </w:rPr>
      </w:pPr>
      <w:r>
        <w:rPr>
          <w:rFonts w:eastAsia="Times New Roman"/>
        </w:rPr>
        <w:t xml:space="preserve">Affiliation is a process for the whole church, not singly </w:t>
      </w:r>
      <w:r w:rsidR="004A566C">
        <w:rPr>
          <w:rFonts w:eastAsia="Times New Roman"/>
        </w:rPr>
        <w:t>the</w:t>
      </w:r>
      <w:r>
        <w:rPr>
          <w:rFonts w:eastAsia="Times New Roman"/>
        </w:rPr>
        <w:t xml:space="preserve"> region. While the region has the responsibility for this process, racial ethnic pastors and NCM can be helpful partners in the process, especially where language </w:t>
      </w:r>
      <w:r w:rsidR="004A566C">
        <w:rPr>
          <w:rFonts w:eastAsia="Times New Roman"/>
        </w:rPr>
        <w:t>and cultur</w:t>
      </w:r>
      <w:r w:rsidR="008C21A3">
        <w:rPr>
          <w:rFonts w:eastAsia="Times New Roman"/>
        </w:rPr>
        <w:t>al</w:t>
      </w:r>
      <w:r w:rsidR="004A566C">
        <w:rPr>
          <w:rFonts w:eastAsia="Times New Roman"/>
        </w:rPr>
        <w:t xml:space="preserve"> </w:t>
      </w:r>
      <w:r>
        <w:rPr>
          <w:rFonts w:eastAsia="Times New Roman"/>
        </w:rPr>
        <w:t>skills are</w:t>
      </w:r>
      <w:r w:rsidRPr="00885063">
        <w:rPr>
          <w:rFonts w:eastAsia="Times New Roman"/>
        </w:rPr>
        <w:t xml:space="preserve"> </w:t>
      </w:r>
      <w:r>
        <w:rPr>
          <w:rFonts w:eastAsia="Times New Roman"/>
        </w:rPr>
        <w:t>necessary</w:t>
      </w:r>
      <w:r w:rsidR="008C21A3">
        <w:rPr>
          <w:rFonts w:eastAsia="Times New Roman"/>
        </w:rPr>
        <w:t xml:space="preserve"> for understanding</w:t>
      </w:r>
      <w:r>
        <w:rPr>
          <w:rFonts w:eastAsia="Times New Roman"/>
        </w:rPr>
        <w:t>.</w:t>
      </w:r>
    </w:p>
    <w:p w14:paraId="598D52C0" w14:textId="4D248565" w:rsidR="00E67D6D" w:rsidRDefault="00E67D6D" w:rsidP="00E67D6D">
      <w:pPr>
        <w:rPr>
          <w:rFonts w:eastAsia="Times New Roman"/>
        </w:rPr>
      </w:pPr>
    </w:p>
    <w:p w14:paraId="0D1E4A50" w14:textId="6203E319" w:rsidR="00E67D6D" w:rsidRDefault="00E67D6D" w:rsidP="00E67D6D">
      <w:pPr>
        <w:rPr>
          <w:rFonts w:eastAsia="Times New Roman"/>
        </w:rPr>
      </w:pPr>
      <w:r>
        <w:rPr>
          <w:rFonts w:eastAsia="Times New Roman"/>
        </w:rPr>
        <w:t>Hence, the affiliation process will involve two processes:</w:t>
      </w:r>
    </w:p>
    <w:p w14:paraId="4A2C2E31" w14:textId="46D656A1" w:rsidR="00E67D6D" w:rsidRDefault="00E67D6D" w:rsidP="00E67D6D">
      <w:pPr>
        <w:pStyle w:val="ListParagraph"/>
        <w:numPr>
          <w:ilvl w:val="0"/>
          <w:numId w:val="38"/>
        </w:numPr>
        <w:rPr>
          <w:rFonts w:eastAsia="Times New Roman"/>
        </w:rPr>
      </w:pPr>
      <w:r>
        <w:rPr>
          <w:rFonts w:eastAsia="Times New Roman"/>
        </w:rPr>
        <w:t>The credentialing process of the pastor and</w:t>
      </w:r>
    </w:p>
    <w:p w14:paraId="27C63B1A" w14:textId="36A06EAE" w:rsidR="00E67D6D" w:rsidRDefault="00E67D6D" w:rsidP="00E67D6D">
      <w:pPr>
        <w:pStyle w:val="ListParagraph"/>
        <w:numPr>
          <w:ilvl w:val="0"/>
          <w:numId w:val="38"/>
        </w:numPr>
        <w:rPr>
          <w:rFonts w:eastAsia="Times New Roman"/>
        </w:rPr>
      </w:pPr>
      <w:r>
        <w:rPr>
          <w:rFonts w:eastAsia="Times New Roman"/>
        </w:rPr>
        <w:t>The affiliation process of the congregation.</w:t>
      </w:r>
    </w:p>
    <w:p w14:paraId="7BE8C570" w14:textId="3BE53742" w:rsidR="00E67D6D" w:rsidRPr="00E67D6D" w:rsidRDefault="00E67D6D" w:rsidP="00E67D6D">
      <w:pPr>
        <w:rPr>
          <w:rFonts w:eastAsia="Times New Roman"/>
        </w:rPr>
      </w:pPr>
      <w:r>
        <w:rPr>
          <w:rFonts w:eastAsia="Times New Roman"/>
        </w:rPr>
        <w:t xml:space="preserve">The Regional Minister and the N&amp;ACC will </w:t>
      </w:r>
      <w:r w:rsidRPr="00A761FF">
        <w:rPr>
          <w:rFonts w:eastAsia="Times New Roman"/>
        </w:rPr>
        <w:t>meet</w:t>
      </w:r>
      <w:r w:rsidR="008537B0" w:rsidRPr="00A761FF">
        <w:rPr>
          <w:rFonts w:eastAsia="Times New Roman"/>
        </w:rPr>
        <w:t xml:space="preserve"> with</w:t>
      </w:r>
      <w:r w:rsidRPr="00A761FF">
        <w:rPr>
          <w:rFonts w:eastAsia="Times New Roman"/>
        </w:rPr>
        <w:t xml:space="preserve"> </w:t>
      </w:r>
      <w:r>
        <w:rPr>
          <w:rFonts w:eastAsia="Times New Roman"/>
        </w:rPr>
        <w:t xml:space="preserve">the congregational leadership along with pastor(s), and submit to them the Formal Request for Affiliation </w:t>
      </w:r>
      <w:r w:rsidRPr="00A761FF">
        <w:rPr>
          <w:rFonts w:eastAsia="Times New Roman"/>
        </w:rPr>
        <w:t>(Appendix C).</w:t>
      </w:r>
      <w:r w:rsidRPr="00A761FF">
        <w:rPr>
          <w:rFonts w:eastAsia="Times New Roman"/>
          <w:b/>
          <w:sz w:val="24"/>
          <w:szCs w:val="24"/>
        </w:rPr>
        <w:t xml:space="preserve"> Appendix C</w:t>
      </w:r>
      <w:r>
        <w:rPr>
          <w:rFonts w:eastAsia="Times New Roman"/>
          <w:b/>
          <w:sz w:val="24"/>
          <w:szCs w:val="24"/>
        </w:rPr>
        <w:t xml:space="preserve"> is the official document to hand out to congregations seeking affiliation with the Christian Church (Disciples of Christ).</w:t>
      </w:r>
    </w:p>
    <w:p w14:paraId="003D2AF1" w14:textId="590DD460" w:rsidR="004A566C" w:rsidRDefault="004A566C" w:rsidP="00E67D6D">
      <w:pPr>
        <w:rPr>
          <w:rFonts w:eastAsia="Times New Roman"/>
        </w:rPr>
      </w:pPr>
    </w:p>
    <w:p w14:paraId="02994FEE" w14:textId="4E9C03E6" w:rsidR="0049580B" w:rsidRDefault="0049580B" w:rsidP="00E67D6D">
      <w:pPr>
        <w:rPr>
          <w:rFonts w:eastAsia="Times New Roman"/>
        </w:rPr>
      </w:pPr>
    </w:p>
    <w:p w14:paraId="524E6F5D" w14:textId="77777777" w:rsidR="0049580B" w:rsidRPr="00E67D6D" w:rsidRDefault="0049580B" w:rsidP="00E67D6D">
      <w:pPr>
        <w:rPr>
          <w:rFonts w:eastAsia="Times New Roman"/>
        </w:rPr>
      </w:pPr>
    </w:p>
    <w:p w14:paraId="291D5498" w14:textId="66B0ACC6" w:rsidR="004A566C" w:rsidRDefault="004A566C" w:rsidP="004A566C">
      <w:pPr>
        <w:pStyle w:val="Heading2"/>
      </w:pPr>
      <w:r>
        <w:lastRenderedPageBreak/>
        <w:t>Phases of Discernment for Affiliation.</w:t>
      </w:r>
    </w:p>
    <w:p w14:paraId="22E124B0" w14:textId="60E8ADFE" w:rsidR="004A566C" w:rsidRPr="00421027" w:rsidRDefault="00485828" w:rsidP="004A566C">
      <w:pPr>
        <w:pStyle w:val="Heading2"/>
        <w:rPr>
          <w:rFonts w:asciiTheme="minorHAnsi" w:eastAsia="Times New Roman" w:hAnsiTheme="minorHAnsi"/>
          <w:b w:val="0"/>
          <w:color w:val="auto"/>
          <w:spacing w:val="0"/>
          <w:sz w:val="24"/>
          <w:szCs w:val="24"/>
        </w:rPr>
      </w:pPr>
      <w:r w:rsidRPr="00421027">
        <w:rPr>
          <w:rFonts w:asciiTheme="minorHAnsi" w:eastAsia="Times New Roman" w:hAnsiTheme="minorHAnsi"/>
          <w:b w:val="0"/>
          <w:color w:val="auto"/>
          <w:spacing w:val="0"/>
          <w:sz w:val="24"/>
          <w:szCs w:val="24"/>
        </w:rPr>
        <w:t xml:space="preserve">The following process is intended to lead both the congregation requesting affiliation and the Florida Region to discern if they should enter into covenantal relationship. Herein the requesting congregation is identified as the </w:t>
      </w:r>
      <w:r w:rsidRPr="00421027">
        <w:rPr>
          <w:rFonts w:asciiTheme="minorHAnsi" w:eastAsia="Times New Roman" w:hAnsiTheme="minorHAnsi"/>
          <w:bCs/>
          <w:color w:val="auto"/>
          <w:spacing w:val="0"/>
          <w:sz w:val="24"/>
          <w:szCs w:val="24"/>
        </w:rPr>
        <w:t>“Congregation in Process”</w:t>
      </w:r>
      <w:r w:rsidRPr="00421027">
        <w:rPr>
          <w:rFonts w:asciiTheme="minorHAnsi" w:eastAsia="Times New Roman" w:hAnsiTheme="minorHAnsi"/>
          <w:b w:val="0"/>
          <w:color w:val="auto"/>
          <w:spacing w:val="0"/>
          <w:sz w:val="24"/>
          <w:szCs w:val="24"/>
        </w:rPr>
        <w:t xml:space="preserve"> (CIP).</w:t>
      </w:r>
      <w:r w:rsidR="00171A7C">
        <w:rPr>
          <w:rFonts w:asciiTheme="minorHAnsi" w:eastAsia="Times New Roman" w:hAnsiTheme="minorHAnsi"/>
          <w:b w:val="0"/>
          <w:color w:val="auto"/>
          <w:spacing w:val="0"/>
          <w:sz w:val="24"/>
          <w:szCs w:val="24"/>
        </w:rPr>
        <w:t xml:space="preserve"> </w:t>
      </w:r>
    </w:p>
    <w:p w14:paraId="38E89E5A" w14:textId="4F0FA741" w:rsidR="00485828" w:rsidRPr="00D83F64" w:rsidRDefault="00485828" w:rsidP="004A566C">
      <w:pPr>
        <w:pStyle w:val="Heading2"/>
        <w:rPr>
          <w:rFonts w:asciiTheme="minorHAnsi" w:eastAsia="Times New Roman" w:hAnsiTheme="minorHAnsi"/>
          <w:b w:val="0"/>
          <w:color w:val="auto"/>
          <w:spacing w:val="0"/>
          <w:sz w:val="24"/>
          <w:szCs w:val="24"/>
        </w:rPr>
      </w:pPr>
    </w:p>
    <w:p w14:paraId="26904A2C" w14:textId="7FC243C6" w:rsidR="00485828" w:rsidRPr="006D1037" w:rsidRDefault="00485828" w:rsidP="004A566C">
      <w:pPr>
        <w:pStyle w:val="Heading2"/>
        <w:rPr>
          <w:rFonts w:asciiTheme="minorHAnsi" w:eastAsia="Times New Roman" w:hAnsiTheme="minorHAnsi"/>
          <w:b w:val="0"/>
          <w:color w:val="auto"/>
          <w:spacing w:val="0"/>
        </w:rPr>
      </w:pPr>
      <w:bookmarkStart w:id="0" w:name="_Hlk39581719"/>
      <w:r w:rsidRPr="006D1037">
        <w:rPr>
          <w:rFonts w:asciiTheme="minorHAnsi" w:eastAsia="Times New Roman" w:hAnsiTheme="minorHAnsi"/>
          <w:b w:val="0"/>
          <w:color w:val="auto"/>
          <w:spacing w:val="0"/>
        </w:rPr>
        <w:t>Initial Phase:</w:t>
      </w:r>
    </w:p>
    <w:p w14:paraId="5AAEF26C" w14:textId="31C0E73A" w:rsidR="00485828" w:rsidRPr="006D1037" w:rsidRDefault="008C21A3" w:rsidP="008C21A3">
      <w:pPr>
        <w:pStyle w:val="Heading2"/>
        <w:numPr>
          <w:ilvl w:val="0"/>
          <w:numId w:val="32"/>
        </w:numPr>
        <w:rPr>
          <w:rFonts w:asciiTheme="minorHAnsi" w:eastAsia="Times New Roman" w:hAnsiTheme="minorHAnsi"/>
          <w:b w:val="0"/>
          <w:color w:val="auto"/>
          <w:spacing w:val="0"/>
          <w:sz w:val="24"/>
          <w:szCs w:val="24"/>
        </w:rPr>
      </w:pPr>
      <w:r w:rsidRPr="006D1037">
        <w:rPr>
          <w:rFonts w:asciiTheme="minorHAnsi" w:eastAsia="Times New Roman" w:hAnsiTheme="minorHAnsi"/>
          <w:b w:val="0"/>
          <w:color w:val="auto"/>
          <w:spacing w:val="0"/>
          <w:sz w:val="24"/>
          <w:szCs w:val="24"/>
        </w:rPr>
        <w:t>The CIP (which includes its board and pastor(s)) meet with the Regional Minister</w:t>
      </w:r>
    </w:p>
    <w:p w14:paraId="50735E75" w14:textId="2DEC3B30" w:rsidR="008C21A3" w:rsidRPr="006D1037" w:rsidRDefault="008C21A3" w:rsidP="008C21A3">
      <w:pPr>
        <w:pStyle w:val="Heading2"/>
        <w:numPr>
          <w:ilvl w:val="0"/>
          <w:numId w:val="32"/>
        </w:numPr>
        <w:rPr>
          <w:rFonts w:asciiTheme="minorHAnsi" w:eastAsia="Times New Roman" w:hAnsiTheme="minorHAnsi"/>
          <w:b w:val="0"/>
          <w:color w:val="auto"/>
          <w:spacing w:val="0"/>
          <w:sz w:val="24"/>
          <w:szCs w:val="24"/>
        </w:rPr>
      </w:pPr>
      <w:r w:rsidRPr="006D1037">
        <w:rPr>
          <w:rFonts w:asciiTheme="minorHAnsi" w:eastAsia="Times New Roman" w:hAnsiTheme="minorHAnsi"/>
          <w:b w:val="0"/>
          <w:color w:val="auto"/>
          <w:spacing w:val="0"/>
          <w:sz w:val="24"/>
          <w:szCs w:val="24"/>
        </w:rPr>
        <w:t xml:space="preserve">The CIP sends a </w:t>
      </w:r>
      <w:r w:rsidRPr="008537B0">
        <w:rPr>
          <w:rFonts w:asciiTheme="minorHAnsi" w:eastAsia="Times New Roman" w:hAnsiTheme="minorHAnsi"/>
          <w:b w:val="0"/>
          <w:color w:val="A6A6A6" w:themeColor="background1" w:themeShade="A6"/>
          <w:spacing w:val="0"/>
          <w:sz w:val="24"/>
          <w:szCs w:val="24"/>
        </w:rPr>
        <w:t>notarized</w:t>
      </w:r>
      <w:r w:rsidRPr="006D1037">
        <w:rPr>
          <w:rFonts w:asciiTheme="minorHAnsi" w:eastAsia="Times New Roman" w:hAnsiTheme="minorHAnsi"/>
          <w:b w:val="0"/>
          <w:color w:val="auto"/>
          <w:spacing w:val="0"/>
          <w:sz w:val="24"/>
          <w:szCs w:val="24"/>
        </w:rPr>
        <w:t xml:space="preserve"> letter to the </w:t>
      </w:r>
      <w:r w:rsidR="00A94CC4" w:rsidRPr="006D1037">
        <w:rPr>
          <w:rFonts w:asciiTheme="minorHAnsi" w:eastAsia="Times New Roman" w:hAnsiTheme="minorHAnsi"/>
          <w:b w:val="0"/>
          <w:color w:val="auto"/>
          <w:spacing w:val="0"/>
          <w:sz w:val="24"/>
          <w:szCs w:val="24"/>
        </w:rPr>
        <w:t>Florida Regional Church</w:t>
      </w:r>
      <w:r w:rsidR="00FB4178" w:rsidRPr="006D1037">
        <w:rPr>
          <w:rFonts w:asciiTheme="minorHAnsi" w:eastAsia="Times New Roman" w:hAnsiTheme="minorHAnsi"/>
          <w:b w:val="0"/>
          <w:color w:val="auto"/>
          <w:spacing w:val="0"/>
          <w:sz w:val="24"/>
          <w:szCs w:val="24"/>
        </w:rPr>
        <w:t>’s Leadership Council</w:t>
      </w:r>
      <w:r w:rsidR="00A94CC4" w:rsidRPr="006D1037">
        <w:rPr>
          <w:rFonts w:asciiTheme="minorHAnsi" w:eastAsia="Times New Roman" w:hAnsiTheme="minorHAnsi"/>
          <w:b w:val="0"/>
          <w:color w:val="auto"/>
          <w:spacing w:val="0"/>
          <w:sz w:val="24"/>
          <w:szCs w:val="24"/>
        </w:rPr>
        <w:t xml:space="preserve"> stating the official desire of the CIP to seek affiliation. [A copy of this letter will go to the CIP’s current denomination</w:t>
      </w:r>
      <w:r w:rsidR="00DB763B" w:rsidRPr="006D1037">
        <w:rPr>
          <w:rFonts w:asciiTheme="minorHAnsi" w:eastAsia="Times New Roman" w:hAnsiTheme="minorHAnsi"/>
          <w:b w:val="0"/>
          <w:color w:val="auto"/>
          <w:spacing w:val="0"/>
          <w:sz w:val="24"/>
          <w:szCs w:val="24"/>
        </w:rPr>
        <w:t>, if the CIP is in relationship with a denomination].</w:t>
      </w:r>
    </w:p>
    <w:p w14:paraId="5E9D2041" w14:textId="6C6C9F8D" w:rsidR="00DB763B" w:rsidRPr="006D1037" w:rsidRDefault="00DB763B" w:rsidP="008C21A3">
      <w:pPr>
        <w:pStyle w:val="Heading2"/>
        <w:numPr>
          <w:ilvl w:val="0"/>
          <w:numId w:val="32"/>
        </w:numPr>
        <w:rPr>
          <w:rFonts w:asciiTheme="minorHAnsi" w:eastAsia="Times New Roman" w:hAnsiTheme="minorHAnsi"/>
          <w:b w:val="0"/>
          <w:color w:val="auto"/>
          <w:spacing w:val="0"/>
          <w:sz w:val="24"/>
          <w:szCs w:val="24"/>
        </w:rPr>
      </w:pPr>
      <w:r w:rsidRPr="006D1037">
        <w:rPr>
          <w:rFonts w:asciiTheme="minorHAnsi" w:eastAsia="Times New Roman" w:hAnsiTheme="minorHAnsi"/>
          <w:b w:val="0"/>
          <w:color w:val="auto"/>
          <w:spacing w:val="0"/>
          <w:sz w:val="24"/>
          <w:szCs w:val="24"/>
        </w:rPr>
        <w:t>The CIP will complete the formal request form for affiliation, “Affiliation Discernment Process Request” (</w:t>
      </w:r>
      <w:r w:rsidR="00B46ED4">
        <w:rPr>
          <w:rFonts w:asciiTheme="minorHAnsi" w:eastAsia="Times New Roman" w:hAnsiTheme="minorHAnsi"/>
          <w:b w:val="0"/>
          <w:color w:val="auto"/>
          <w:spacing w:val="0"/>
          <w:sz w:val="24"/>
          <w:szCs w:val="24"/>
        </w:rPr>
        <w:t xml:space="preserve">See </w:t>
      </w:r>
      <w:r w:rsidRPr="00A761FF">
        <w:rPr>
          <w:rFonts w:asciiTheme="minorHAnsi" w:eastAsia="Times New Roman" w:hAnsiTheme="minorHAnsi"/>
          <w:b w:val="0"/>
          <w:color w:val="auto"/>
          <w:spacing w:val="0"/>
          <w:sz w:val="24"/>
          <w:szCs w:val="24"/>
        </w:rPr>
        <w:t xml:space="preserve">Appendix </w:t>
      </w:r>
      <w:r w:rsidR="00D83F64" w:rsidRPr="00A761FF">
        <w:rPr>
          <w:rFonts w:asciiTheme="minorHAnsi" w:eastAsia="Times New Roman" w:hAnsiTheme="minorHAnsi"/>
          <w:b w:val="0"/>
          <w:color w:val="auto"/>
          <w:spacing w:val="0"/>
          <w:sz w:val="24"/>
          <w:szCs w:val="24"/>
        </w:rPr>
        <w:t>C</w:t>
      </w:r>
      <w:r w:rsidR="00B46ED4" w:rsidRPr="00A761FF">
        <w:rPr>
          <w:rFonts w:asciiTheme="minorHAnsi" w:eastAsia="Times New Roman" w:hAnsiTheme="minorHAnsi"/>
          <w:b w:val="0"/>
          <w:color w:val="auto"/>
          <w:spacing w:val="0"/>
          <w:sz w:val="24"/>
          <w:szCs w:val="24"/>
        </w:rPr>
        <w:t xml:space="preserve"> under “Discernment Process”</w:t>
      </w:r>
      <w:r w:rsidRPr="00A761FF">
        <w:rPr>
          <w:rFonts w:asciiTheme="minorHAnsi" w:eastAsia="Times New Roman" w:hAnsiTheme="minorHAnsi"/>
          <w:b w:val="0"/>
          <w:color w:val="auto"/>
          <w:spacing w:val="0"/>
          <w:sz w:val="24"/>
          <w:szCs w:val="24"/>
        </w:rPr>
        <w:t>).</w:t>
      </w:r>
    </w:p>
    <w:p w14:paraId="7F240E7D" w14:textId="7C66B5A3" w:rsidR="00DB763B" w:rsidRPr="006D1037" w:rsidRDefault="00DB763B" w:rsidP="008C21A3">
      <w:pPr>
        <w:pStyle w:val="Heading2"/>
        <w:numPr>
          <w:ilvl w:val="0"/>
          <w:numId w:val="32"/>
        </w:numPr>
        <w:rPr>
          <w:rFonts w:asciiTheme="minorHAnsi" w:eastAsia="Times New Roman" w:hAnsiTheme="minorHAnsi"/>
          <w:b w:val="0"/>
          <w:color w:val="auto"/>
          <w:spacing w:val="0"/>
          <w:sz w:val="24"/>
          <w:szCs w:val="24"/>
        </w:rPr>
      </w:pPr>
      <w:r w:rsidRPr="006D1037">
        <w:rPr>
          <w:rFonts w:asciiTheme="minorHAnsi" w:eastAsia="Times New Roman" w:hAnsiTheme="minorHAnsi"/>
          <w:b w:val="0"/>
          <w:color w:val="auto"/>
          <w:spacing w:val="0"/>
          <w:sz w:val="24"/>
          <w:szCs w:val="24"/>
        </w:rPr>
        <w:t xml:space="preserve">The CIP will present document(s) verifying that it is a not-for-profit organization </w:t>
      </w:r>
    </w:p>
    <w:p w14:paraId="0B53389C" w14:textId="4E5EF9BD" w:rsidR="00DB763B" w:rsidRPr="006D1037" w:rsidRDefault="00DB763B" w:rsidP="008C21A3">
      <w:pPr>
        <w:pStyle w:val="Heading2"/>
        <w:numPr>
          <w:ilvl w:val="0"/>
          <w:numId w:val="32"/>
        </w:numPr>
        <w:rPr>
          <w:rFonts w:asciiTheme="minorHAnsi" w:eastAsia="Times New Roman" w:hAnsiTheme="minorHAnsi"/>
          <w:b w:val="0"/>
          <w:color w:val="auto"/>
          <w:spacing w:val="0"/>
          <w:sz w:val="24"/>
          <w:szCs w:val="24"/>
        </w:rPr>
      </w:pPr>
      <w:r w:rsidRPr="006D1037">
        <w:rPr>
          <w:rFonts w:asciiTheme="minorHAnsi" w:eastAsia="Times New Roman" w:hAnsiTheme="minorHAnsi"/>
          <w:b w:val="0"/>
          <w:color w:val="auto"/>
          <w:spacing w:val="0"/>
          <w:sz w:val="24"/>
          <w:szCs w:val="24"/>
        </w:rPr>
        <w:t xml:space="preserve">The CIP will meet with the </w:t>
      </w:r>
      <w:r w:rsidR="009F65F8" w:rsidRPr="006D1037">
        <w:rPr>
          <w:rFonts w:asciiTheme="minorHAnsi" w:eastAsia="Times New Roman" w:hAnsiTheme="minorHAnsi"/>
          <w:b w:val="0"/>
          <w:color w:val="auto"/>
          <w:spacing w:val="0"/>
          <w:sz w:val="24"/>
          <w:szCs w:val="24"/>
        </w:rPr>
        <w:t>N&amp;ACC.</w:t>
      </w:r>
    </w:p>
    <w:p w14:paraId="2C9FA180" w14:textId="03037D2D" w:rsidR="009F65F8" w:rsidRDefault="009F65F8" w:rsidP="009F65F8">
      <w:pPr>
        <w:pStyle w:val="Heading2"/>
        <w:rPr>
          <w:rFonts w:asciiTheme="minorHAnsi" w:eastAsia="Times New Roman" w:hAnsiTheme="minorHAnsi"/>
          <w:b w:val="0"/>
          <w:color w:val="auto"/>
          <w:spacing w:val="0"/>
          <w:sz w:val="23"/>
          <w:szCs w:val="23"/>
        </w:rPr>
      </w:pPr>
    </w:p>
    <w:p w14:paraId="37E5DA60" w14:textId="70323ED2" w:rsidR="009F65F8" w:rsidRPr="00D83F64" w:rsidRDefault="009F65F8" w:rsidP="009F65F8">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t>Study Phase.</w:t>
      </w:r>
    </w:p>
    <w:p w14:paraId="52A0E8D6" w14:textId="3EF77D9D" w:rsidR="009F65F8" w:rsidRPr="00D83F64" w:rsidRDefault="009F65F8" w:rsidP="009F65F8">
      <w:pPr>
        <w:pStyle w:val="Heading2"/>
        <w:numPr>
          <w:ilvl w:val="0"/>
          <w:numId w:val="33"/>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Florida Regional Church (through the Regional Minister and its Administrative Team) leads the CIP in the study of the history and polity of the Christian Church (Disciples of Christ) in the United States and Canada.</w:t>
      </w:r>
    </w:p>
    <w:p w14:paraId="379AD87C" w14:textId="77721B60" w:rsidR="009F65F8" w:rsidRPr="00D83F64" w:rsidRDefault="009F65F8" w:rsidP="009F65F8">
      <w:pPr>
        <w:pStyle w:val="Heading2"/>
        <w:numPr>
          <w:ilvl w:val="0"/>
          <w:numId w:val="33"/>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Theological compatibility will be assessed by discussing themes such as: the centrality of Jesus Christ – </w:t>
      </w:r>
      <w:r w:rsidRPr="00D83F64">
        <w:rPr>
          <w:rFonts w:asciiTheme="minorHAnsi" w:eastAsia="Times New Roman" w:hAnsiTheme="minorHAnsi"/>
          <w:b w:val="0"/>
          <w:i/>
          <w:iCs/>
          <w:color w:val="auto"/>
          <w:spacing w:val="0"/>
          <w:sz w:val="24"/>
          <w:szCs w:val="24"/>
        </w:rPr>
        <w:t xml:space="preserve">The Good Confession; The Preamble to The </w:t>
      </w:r>
      <w:r w:rsidRPr="00D83F64">
        <w:rPr>
          <w:rFonts w:asciiTheme="minorHAnsi" w:eastAsia="Times New Roman" w:hAnsiTheme="minorHAnsi"/>
          <w:b w:val="0"/>
          <w:color w:val="auto"/>
          <w:spacing w:val="0"/>
          <w:sz w:val="24"/>
          <w:szCs w:val="24"/>
        </w:rPr>
        <w:t>Design of the Christian Church (Disciples of Christ); the core values of “covenant” and “ecumenism”, and an appreciation for the theological diversity within the Christian Church (Disciples of Christ).</w:t>
      </w:r>
    </w:p>
    <w:p w14:paraId="4C1D66BB" w14:textId="4F061643" w:rsidR="009F65F8" w:rsidRPr="00D83F64" w:rsidRDefault="009F65F8" w:rsidP="009F65F8">
      <w:pPr>
        <w:pStyle w:val="Heading2"/>
        <w:numPr>
          <w:ilvl w:val="0"/>
          <w:numId w:val="33"/>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Mutual expectations between the CIP and the Florida Region will be explored.</w:t>
      </w:r>
    </w:p>
    <w:p w14:paraId="3790EDF2" w14:textId="4E051C14" w:rsidR="009F65F8" w:rsidRPr="00D83F64" w:rsidRDefault="009F65F8" w:rsidP="009F65F8">
      <w:pPr>
        <w:pStyle w:val="Heading2"/>
        <w:rPr>
          <w:rFonts w:asciiTheme="minorHAnsi" w:eastAsia="Times New Roman" w:hAnsiTheme="minorHAnsi"/>
          <w:b w:val="0"/>
          <w:color w:val="auto"/>
          <w:spacing w:val="0"/>
          <w:sz w:val="24"/>
          <w:szCs w:val="24"/>
        </w:rPr>
      </w:pPr>
    </w:p>
    <w:p w14:paraId="351309D3" w14:textId="4AAB1DCD" w:rsidR="009F65F8" w:rsidRPr="00D83F64" w:rsidRDefault="009F65F8" w:rsidP="009F65F8">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t>Decision-Making Phase</w:t>
      </w:r>
      <w:r w:rsidR="00C74E5E" w:rsidRPr="00D83F64">
        <w:rPr>
          <w:rFonts w:asciiTheme="minorHAnsi" w:eastAsia="Times New Roman" w:hAnsiTheme="minorHAnsi"/>
          <w:b w:val="0"/>
          <w:color w:val="auto"/>
          <w:spacing w:val="0"/>
        </w:rPr>
        <w:t xml:space="preserve">: </w:t>
      </w:r>
    </w:p>
    <w:p w14:paraId="48613BFD" w14:textId="70D7FDC6" w:rsidR="009F65F8" w:rsidRPr="00D83F64" w:rsidRDefault="009F65F8" w:rsidP="009F65F8">
      <w:pPr>
        <w:pStyle w:val="Heading2"/>
        <w:numPr>
          <w:ilvl w:val="0"/>
          <w:numId w:val="34"/>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A “process for deciding” is agreed upon between the CIP and the Florida Region indicating the percentage of the congregational vote required to affiliate.</w:t>
      </w:r>
    </w:p>
    <w:p w14:paraId="292F8420" w14:textId="36A02829" w:rsidR="009F65F8" w:rsidRPr="00D83F64" w:rsidRDefault="009F65F8" w:rsidP="009F65F8">
      <w:pPr>
        <w:pStyle w:val="Heading2"/>
        <w:numPr>
          <w:ilvl w:val="0"/>
          <w:numId w:val="34"/>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CIP votes on entering into covenant relationship with the Florida Region, as indicated in The Design of the Christian Church (Disciples of Christ)</w:t>
      </w:r>
      <w:r w:rsidR="0073569A" w:rsidRPr="00D83F64">
        <w:rPr>
          <w:rFonts w:asciiTheme="minorHAnsi" w:eastAsia="Times New Roman" w:hAnsiTheme="minorHAnsi"/>
          <w:b w:val="0"/>
          <w:color w:val="auto"/>
          <w:spacing w:val="0"/>
          <w:sz w:val="24"/>
          <w:szCs w:val="24"/>
        </w:rPr>
        <w:t xml:space="preserve"> in the United States and Canada. It then will notify its decision to the Florida Region. </w:t>
      </w:r>
    </w:p>
    <w:p w14:paraId="393174E7" w14:textId="3DAC594B" w:rsidR="0073569A" w:rsidRPr="00D83F64" w:rsidRDefault="00FB4178" w:rsidP="009F65F8">
      <w:pPr>
        <w:pStyle w:val="Heading2"/>
        <w:numPr>
          <w:ilvl w:val="0"/>
          <w:numId w:val="34"/>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Region’s Leadership Council grants the CIP a “</w:t>
      </w:r>
      <w:r w:rsidRPr="00D83F64">
        <w:rPr>
          <w:rFonts w:asciiTheme="minorHAnsi" w:eastAsia="Times New Roman" w:hAnsiTheme="minorHAnsi"/>
          <w:bCs/>
          <w:color w:val="auto"/>
          <w:spacing w:val="0"/>
          <w:sz w:val="24"/>
          <w:szCs w:val="24"/>
        </w:rPr>
        <w:t>Congregation in Formation”</w:t>
      </w:r>
      <w:r w:rsidRPr="00D83F64">
        <w:rPr>
          <w:rFonts w:asciiTheme="minorHAnsi" w:eastAsia="Times New Roman" w:hAnsiTheme="minorHAnsi"/>
          <w:b w:val="0"/>
          <w:color w:val="auto"/>
          <w:spacing w:val="0"/>
          <w:sz w:val="24"/>
          <w:szCs w:val="24"/>
        </w:rPr>
        <w:t xml:space="preserve"> </w:t>
      </w:r>
      <w:r w:rsidR="00C74E5E" w:rsidRPr="00D83F64">
        <w:rPr>
          <w:rFonts w:asciiTheme="minorHAnsi" w:eastAsia="Times New Roman" w:hAnsiTheme="minorHAnsi"/>
          <w:b w:val="0"/>
          <w:color w:val="auto"/>
          <w:spacing w:val="0"/>
          <w:sz w:val="24"/>
          <w:szCs w:val="24"/>
        </w:rPr>
        <w:t xml:space="preserve">(CIF) </w:t>
      </w:r>
      <w:r w:rsidRPr="00D83F64">
        <w:rPr>
          <w:rFonts w:asciiTheme="minorHAnsi" w:eastAsia="Times New Roman" w:hAnsiTheme="minorHAnsi"/>
          <w:b w:val="0"/>
          <w:color w:val="auto"/>
          <w:spacing w:val="0"/>
          <w:sz w:val="24"/>
          <w:szCs w:val="24"/>
        </w:rPr>
        <w:t>status and is listed in the Yearbook and Directory of the Christian Church (Disciples of Christ).</w:t>
      </w:r>
    </w:p>
    <w:p w14:paraId="05E68C97" w14:textId="78AC3174" w:rsidR="00FB4178" w:rsidRPr="00D83F64" w:rsidRDefault="00FB4178" w:rsidP="00FB4178">
      <w:pPr>
        <w:pStyle w:val="Heading2"/>
        <w:rPr>
          <w:rFonts w:asciiTheme="minorHAnsi" w:eastAsia="Times New Roman" w:hAnsiTheme="minorHAnsi"/>
          <w:b w:val="0"/>
          <w:color w:val="auto"/>
          <w:spacing w:val="0"/>
          <w:sz w:val="24"/>
          <w:szCs w:val="24"/>
        </w:rPr>
      </w:pPr>
    </w:p>
    <w:p w14:paraId="00F21C9D" w14:textId="23E4BFF1" w:rsidR="00FB4178" w:rsidRPr="00D83F64" w:rsidRDefault="00FB4178" w:rsidP="00FB4178">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t>Nurturing and Commitments Phase.</w:t>
      </w:r>
    </w:p>
    <w:p w14:paraId="19A4542C" w14:textId="33965E0E" w:rsidR="00FB4178" w:rsidRPr="00A761FF" w:rsidRDefault="00FB4178" w:rsidP="00FB4178">
      <w:pPr>
        <w:pStyle w:val="Heading2"/>
        <w:numPr>
          <w:ilvl w:val="0"/>
          <w:numId w:val="35"/>
        </w:numPr>
        <w:rPr>
          <w:rFonts w:asciiTheme="minorHAnsi" w:eastAsia="Times New Roman" w:hAnsiTheme="minorHAnsi"/>
          <w:b w:val="0"/>
          <w:color w:val="auto"/>
          <w:spacing w:val="0"/>
          <w:sz w:val="24"/>
          <w:szCs w:val="24"/>
        </w:rPr>
      </w:pPr>
      <w:r w:rsidRPr="00A761FF">
        <w:rPr>
          <w:rFonts w:asciiTheme="minorHAnsi" w:eastAsia="Times New Roman" w:hAnsiTheme="minorHAnsi"/>
          <w:b w:val="0"/>
          <w:color w:val="auto"/>
          <w:spacing w:val="0"/>
          <w:sz w:val="24"/>
          <w:szCs w:val="24"/>
        </w:rPr>
        <w:t>The N&amp;ACC will assign an affiliated liaison (see N&amp;ACC Team page 1).</w:t>
      </w:r>
    </w:p>
    <w:p w14:paraId="33BD5749" w14:textId="3F578F46" w:rsidR="007A4C71" w:rsidRPr="00D83F64" w:rsidRDefault="007A4C71"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If the </w:t>
      </w:r>
      <w:r w:rsidR="003923FA" w:rsidRPr="00D83F64">
        <w:rPr>
          <w:rFonts w:asciiTheme="minorHAnsi" w:eastAsia="Times New Roman" w:hAnsiTheme="minorHAnsi"/>
          <w:b w:val="0"/>
          <w:color w:val="auto"/>
          <w:spacing w:val="0"/>
          <w:sz w:val="24"/>
          <w:szCs w:val="24"/>
        </w:rPr>
        <w:t>CIP</w:t>
      </w:r>
      <w:r w:rsidRPr="00D83F64">
        <w:rPr>
          <w:rFonts w:asciiTheme="minorHAnsi" w:eastAsia="Times New Roman" w:hAnsiTheme="minorHAnsi"/>
          <w:b w:val="0"/>
          <w:color w:val="auto"/>
          <w:spacing w:val="0"/>
          <w:sz w:val="24"/>
          <w:szCs w:val="24"/>
        </w:rPr>
        <w:t xml:space="preserve"> owns real estate property, its Title and Non-Profit status are reviewed. </w:t>
      </w:r>
    </w:p>
    <w:p w14:paraId="2AA31D0C" w14:textId="01CA4944" w:rsidR="007A4C71" w:rsidRPr="00D83F64" w:rsidRDefault="007A4C71"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congregation’s Constitution and By-Laws are amended as necessary.</w:t>
      </w:r>
    </w:p>
    <w:p w14:paraId="48695C97" w14:textId="3533AA6B" w:rsidR="007A4C71" w:rsidRPr="00D83F64" w:rsidRDefault="007A4C71"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Articles of Incorporation are submitted.</w:t>
      </w:r>
    </w:p>
    <w:p w14:paraId="1A1D925B" w14:textId="762135A1" w:rsidR="007A4C71" w:rsidRPr="00D83F64" w:rsidRDefault="007A4C71"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A “Mission Statement” consistent with the affirmations of the “Preamble” to The Design of the Christian Church (Disciples of Christ) is adopted by the CIF.</w:t>
      </w:r>
    </w:p>
    <w:p w14:paraId="73136B81" w14:textId="0D5B2714" w:rsidR="007A4C71" w:rsidRPr="00D83F64" w:rsidRDefault="00C74E5E"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lastRenderedPageBreak/>
        <w:t>The congregation prayerfully and financially supports the work of the General Church and seeks to grow toward a tithe to the Disciples Mission Fund.</w:t>
      </w:r>
    </w:p>
    <w:p w14:paraId="7CF6F411" w14:textId="3C3EE937" w:rsidR="00C74E5E" w:rsidRPr="00D83F64" w:rsidRDefault="00C74E5E"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congregation’s pastor(s) seek(s) recognition as a minister with the Florida Regional Church.</w:t>
      </w:r>
    </w:p>
    <w:p w14:paraId="5485C1D7" w14:textId="7C7791C1" w:rsidR="00C74E5E" w:rsidRPr="00D83F64" w:rsidRDefault="00C74E5E"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congregation discloses to the Florida Regional Church its financial situation.</w:t>
      </w:r>
    </w:p>
    <w:p w14:paraId="121F8264" w14:textId="525028E7" w:rsidR="00C74E5E" w:rsidRPr="00D83F64" w:rsidRDefault="00C74E5E" w:rsidP="00FB4178">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congregation commits to participate in the life and ministry of the Florida Regional Church.</w:t>
      </w:r>
    </w:p>
    <w:p w14:paraId="683DF9B0" w14:textId="2CA0B1A0" w:rsidR="00C74E5E" w:rsidRPr="00D83F64" w:rsidRDefault="00C74E5E" w:rsidP="00C74E5E">
      <w:pPr>
        <w:pStyle w:val="Heading2"/>
        <w:rPr>
          <w:rFonts w:asciiTheme="minorHAnsi" w:eastAsia="Times New Roman" w:hAnsiTheme="minorHAnsi"/>
          <w:b w:val="0"/>
          <w:color w:val="auto"/>
          <w:spacing w:val="0"/>
          <w:sz w:val="24"/>
          <w:szCs w:val="24"/>
        </w:rPr>
      </w:pPr>
    </w:p>
    <w:p w14:paraId="3FE7D5AE" w14:textId="00E61023" w:rsidR="00C74E5E" w:rsidRPr="00171A7C" w:rsidRDefault="00C74E5E" w:rsidP="00C74E5E">
      <w:pPr>
        <w:pStyle w:val="Heading2"/>
        <w:rPr>
          <w:rFonts w:asciiTheme="minorHAnsi" w:eastAsia="Times New Roman" w:hAnsiTheme="minorHAnsi"/>
          <w:b w:val="0"/>
          <w:color w:val="auto"/>
          <w:spacing w:val="0"/>
        </w:rPr>
      </w:pPr>
      <w:r w:rsidRPr="00171A7C">
        <w:rPr>
          <w:rFonts w:asciiTheme="minorHAnsi" w:eastAsia="Times New Roman" w:hAnsiTheme="minorHAnsi"/>
          <w:b w:val="0"/>
          <w:color w:val="auto"/>
          <w:spacing w:val="0"/>
        </w:rPr>
        <w:t>Recognition and Covenanting Phase.</w:t>
      </w:r>
    </w:p>
    <w:p w14:paraId="6CE4B4D4" w14:textId="5C4A4A05" w:rsidR="003923FA" w:rsidRPr="00A761FF" w:rsidRDefault="00C74E5E" w:rsidP="00C74E5E">
      <w:pPr>
        <w:pStyle w:val="Heading2"/>
        <w:numPr>
          <w:ilvl w:val="0"/>
          <w:numId w:val="35"/>
        </w:numPr>
        <w:rPr>
          <w:rFonts w:asciiTheme="minorHAnsi" w:eastAsia="Times New Roman" w:hAnsiTheme="minorHAnsi"/>
          <w:b w:val="0"/>
          <w:color w:val="auto"/>
          <w:spacing w:val="0"/>
          <w:sz w:val="24"/>
          <w:szCs w:val="24"/>
        </w:rPr>
      </w:pPr>
      <w:r w:rsidRPr="00A761FF">
        <w:rPr>
          <w:rFonts w:asciiTheme="minorHAnsi" w:eastAsia="Times New Roman" w:hAnsiTheme="minorHAnsi"/>
          <w:b w:val="0"/>
          <w:color w:val="auto"/>
          <w:spacing w:val="0"/>
          <w:sz w:val="24"/>
          <w:szCs w:val="24"/>
        </w:rPr>
        <w:t xml:space="preserve">The congregation’s leadership </w:t>
      </w:r>
      <w:r w:rsidR="0058781C">
        <w:rPr>
          <w:rFonts w:asciiTheme="minorHAnsi" w:eastAsia="Times New Roman" w:hAnsiTheme="minorHAnsi"/>
          <w:b w:val="0"/>
          <w:color w:val="auto"/>
          <w:spacing w:val="0"/>
          <w:sz w:val="24"/>
          <w:szCs w:val="24"/>
        </w:rPr>
        <w:t xml:space="preserve">will </w:t>
      </w:r>
      <w:r w:rsidRPr="00A761FF">
        <w:rPr>
          <w:rFonts w:asciiTheme="minorHAnsi" w:eastAsia="Times New Roman" w:hAnsiTheme="minorHAnsi"/>
          <w:b w:val="0"/>
          <w:color w:val="auto"/>
          <w:spacing w:val="0"/>
          <w:sz w:val="24"/>
          <w:szCs w:val="24"/>
        </w:rPr>
        <w:t>meet with the Florida Regional Church’s Administrative Team</w:t>
      </w:r>
      <w:r w:rsidR="003923FA" w:rsidRPr="00A761FF">
        <w:rPr>
          <w:rFonts w:asciiTheme="minorHAnsi" w:eastAsia="Times New Roman" w:hAnsiTheme="minorHAnsi"/>
          <w:b w:val="0"/>
          <w:color w:val="auto"/>
          <w:spacing w:val="0"/>
          <w:sz w:val="24"/>
          <w:szCs w:val="24"/>
        </w:rPr>
        <w:t>.</w:t>
      </w:r>
      <w:r w:rsidR="00171A7C" w:rsidRPr="00A761FF">
        <w:rPr>
          <w:rFonts w:asciiTheme="minorHAnsi" w:eastAsia="Times New Roman" w:hAnsiTheme="minorHAnsi"/>
          <w:b w:val="0"/>
          <w:color w:val="auto"/>
          <w:spacing w:val="0"/>
          <w:sz w:val="24"/>
          <w:szCs w:val="24"/>
        </w:rPr>
        <w:t xml:space="preserve"> Together they sign the “Covenantal Affirmations for Affiliating Congregations” document (</w:t>
      </w:r>
      <w:r w:rsidR="00A213B8" w:rsidRPr="00A761FF">
        <w:rPr>
          <w:rFonts w:asciiTheme="minorHAnsi" w:eastAsia="Times New Roman" w:hAnsiTheme="minorHAnsi"/>
          <w:b w:val="0"/>
          <w:color w:val="auto"/>
          <w:spacing w:val="0"/>
          <w:sz w:val="24"/>
          <w:szCs w:val="24"/>
        </w:rPr>
        <w:t xml:space="preserve">last page in </w:t>
      </w:r>
      <w:r w:rsidR="00171A7C" w:rsidRPr="00A761FF">
        <w:rPr>
          <w:rFonts w:asciiTheme="minorHAnsi" w:eastAsia="Times New Roman" w:hAnsiTheme="minorHAnsi"/>
          <w:b w:val="0"/>
          <w:color w:val="auto"/>
          <w:spacing w:val="0"/>
          <w:sz w:val="24"/>
          <w:szCs w:val="24"/>
        </w:rPr>
        <w:t xml:space="preserve">Appendix C) </w:t>
      </w:r>
      <w:r w:rsidR="0058781C">
        <w:rPr>
          <w:rFonts w:asciiTheme="minorHAnsi" w:eastAsia="Times New Roman" w:hAnsiTheme="minorHAnsi"/>
          <w:b w:val="0"/>
          <w:color w:val="auto"/>
          <w:spacing w:val="0"/>
          <w:sz w:val="24"/>
          <w:szCs w:val="24"/>
        </w:rPr>
        <w:t>and present before the Leadership Council.</w:t>
      </w:r>
    </w:p>
    <w:p w14:paraId="3065D80C" w14:textId="003AAA27" w:rsidR="00C74E5E" w:rsidRPr="00D83F64" w:rsidRDefault="003923FA" w:rsidP="00C74E5E">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The </w:t>
      </w:r>
      <w:r w:rsidR="0058781C">
        <w:rPr>
          <w:rFonts w:asciiTheme="minorHAnsi" w:eastAsia="Times New Roman" w:hAnsiTheme="minorHAnsi"/>
          <w:b w:val="0"/>
          <w:color w:val="auto"/>
          <w:spacing w:val="0"/>
          <w:sz w:val="24"/>
          <w:szCs w:val="24"/>
        </w:rPr>
        <w:t>Leadership Council</w:t>
      </w:r>
      <w:r w:rsidRPr="00D83F64">
        <w:rPr>
          <w:rFonts w:asciiTheme="minorHAnsi" w:eastAsia="Times New Roman" w:hAnsiTheme="minorHAnsi"/>
          <w:b w:val="0"/>
          <w:color w:val="auto"/>
          <w:spacing w:val="0"/>
          <w:sz w:val="24"/>
          <w:szCs w:val="24"/>
        </w:rPr>
        <w:t xml:space="preserve"> votes to receive the CIP as a “Recognized Congregation”. [The CIP Year Book status is also changed from “Congregation in Formation” to “Recognized Congregation.”</w:t>
      </w:r>
      <w:r w:rsidR="00A761FF">
        <w:rPr>
          <w:rFonts w:asciiTheme="minorHAnsi" w:eastAsia="Times New Roman" w:hAnsiTheme="minorHAnsi"/>
          <w:b w:val="0"/>
          <w:color w:val="auto"/>
          <w:spacing w:val="0"/>
          <w:sz w:val="24"/>
          <w:szCs w:val="24"/>
        </w:rPr>
        <w:t>]</w:t>
      </w:r>
    </w:p>
    <w:p w14:paraId="0FDB7636" w14:textId="359A15A6" w:rsidR="003923FA" w:rsidRPr="00D83F64" w:rsidRDefault="003923FA" w:rsidP="00C74E5E">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A date is set for a service of “Covenanting and Celebration.”</w:t>
      </w:r>
    </w:p>
    <w:p w14:paraId="6E5D0993" w14:textId="1A98AC0E" w:rsidR="00885063" w:rsidRPr="00D83F64" w:rsidRDefault="003923FA" w:rsidP="00885063">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The congregation is officially recognized at the next Regional Church Assembly.</w:t>
      </w:r>
    </w:p>
    <w:p w14:paraId="6E0D633C" w14:textId="12A4DFF3" w:rsidR="003923FA" w:rsidRPr="00D83F64" w:rsidRDefault="003923FA" w:rsidP="003923FA">
      <w:pPr>
        <w:pStyle w:val="Heading2"/>
        <w:rPr>
          <w:rFonts w:asciiTheme="minorHAnsi" w:eastAsia="Times New Roman" w:hAnsiTheme="minorHAnsi"/>
          <w:b w:val="0"/>
          <w:color w:val="auto"/>
          <w:spacing w:val="0"/>
          <w:sz w:val="24"/>
          <w:szCs w:val="24"/>
        </w:rPr>
      </w:pPr>
    </w:p>
    <w:bookmarkEnd w:id="0"/>
    <w:p w14:paraId="5A301729" w14:textId="77777777" w:rsidR="003923FA" w:rsidRPr="00D83F64" w:rsidRDefault="003923FA" w:rsidP="003923FA">
      <w:pPr>
        <w:pStyle w:val="Heading2"/>
        <w:rPr>
          <w:rFonts w:asciiTheme="minorHAnsi" w:eastAsia="Times New Roman" w:hAnsiTheme="minorHAnsi"/>
          <w:b w:val="0"/>
          <w:color w:val="auto"/>
          <w:spacing w:val="0"/>
          <w:sz w:val="24"/>
          <w:szCs w:val="24"/>
        </w:rPr>
      </w:pPr>
    </w:p>
    <w:sectPr w:rsidR="003923FA" w:rsidRPr="00D83F64" w:rsidSect="00052A4A">
      <w:headerReference w:type="even" r:id="rId15"/>
      <w:footerReference w:type="even" r:id="rId16"/>
      <w:footerReference w:type="default" r:id="rId17"/>
      <w:pgSz w:w="12240" w:h="15840"/>
      <w:pgMar w:top="1080" w:right="1080" w:bottom="164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FE5C6" w14:textId="77777777" w:rsidR="004A6B12" w:rsidRDefault="004A6B12">
      <w:pPr>
        <w:spacing w:after="0" w:line="240" w:lineRule="auto"/>
      </w:pPr>
      <w:r>
        <w:separator/>
      </w:r>
    </w:p>
  </w:endnote>
  <w:endnote w:type="continuationSeparator" w:id="0">
    <w:p w14:paraId="542EBDD4" w14:textId="77777777" w:rsidR="004A6B12" w:rsidRDefault="004A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B0FA" w14:textId="77777777" w:rsidR="00CE5717" w:rsidRDefault="00CE5717">
    <w:pPr>
      <w:pStyle w:val="FooterEven"/>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9EBE8" w14:textId="77777777" w:rsidR="00CE5717" w:rsidRDefault="00CE5717">
    <w:pPr>
      <w:pStyle w:val="FooterOdd"/>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1</w:t>
    </w:r>
    <w:r>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92BCA" w14:textId="77777777" w:rsidR="004A6B12" w:rsidRDefault="004A6B12">
      <w:pPr>
        <w:spacing w:after="0" w:line="240" w:lineRule="auto"/>
      </w:pPr>
      <w:r>
        <w:separator/>
      </w:r>
    </w:p>
  </w:footnote>
  <w:footnote w:type="continuationSeparator" w:id="0">
    <w:p w14:paraId="7E1CC6F5" w14:textId="77777777" w:rsidR="004A6B12" w:rsidRDefault="004A6B12">
      <w:pPr>
        <w:spacing w:after="0" w:line="240" w:lineRule="auto"/>
      </w:pPr>
      <w:r>
        <w:continuationSeparator/>
      </w:r>
    </w:p>
  </w:footnote>
  <w:footnote w:id="1">
    <w:p w14:paraId="6077ACA3" w14:textId="5A62DFC9" w:rsidR="00CE5717" w:rsidRPr="00217CBD" w:rsidRDefault="00CE5717">
      <w:pPr>
        <w:pStyle w:val="FootnoteText"/>
      </w:pPr>
      <w:r>
        <w:rPr>
          <w:rStyle w:val="FootnoteReference"/>
        </w:rPr>
        <w:footnoteRef/>
      </w:r>
      <w:r>
        <w:t xml:space="preserve"> These guidelines have been adapted, in part, from the General Office for New Church Ministries.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ED05" w14:textId="1FE068B5" w:rsidR="00CE5717" w:rsidRPr="005225B2" w:rsidRDefault="00CE5717" w:rsidP="005225B2">
    <w:pPr>
      <w:pStyle w:val="HeaderEven"/>
    </w:pPr>
    <w:sdt>
      <w:sdtPr>
        <w:rPr>
          <w:rFonts w:eastAsiaTheme="majorEastAsia"/>
        </w:rPr>
        <w:alias w:val="Title:"/>
        <w:tag w:val="Title:"/>
        <w:id w:val="1030215961"/>
        <w:dataBinding w:prefixMappings="xmlns:ns0='http://schemas.openxmlformats.org/package/2006/metadata/core-properties' xmlns:ns1='http://purl.org/dc/elements/1.1/'" w:xpath="/ns0:coreProperties[1]/ns1:title[1]" w:storeItemID="{6C3C8BC8-F283-45AE-878A-BAB7291924A1}"/>
        <w15:appearance w15:val="hidden"/>
        <w:text w:multiLine="1"/>
      </w:sdtPr>
      <w:sdtContent>
        <w:r>
          <w:rPr>
            <w:rFonts w:eastAsiaTheme="majorEastAsia"/>
          </w:rPr>
          <w:t>New &amp; Affiliating Congregations Commission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16C5D"/>
    <w:multiLevelType w:val="hybridMultilevel"/>
    <w:tmpl w:val="026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909BC"/>
    <w:multiLevelType w:val="hybridMultilevel"/>
    <w:tmpl w:val="22EA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722453"/>
    <w:multiLevelType w:val="hybridMultilevel"/>
    <w:tmpl w:val="6EB4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8583C"/>
    <w:multiLevelType w:val="hybridMultilevel"/>
    <w:tmpl w:val="70EA6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22596"/>
    <w:multiLevelType w:val="hybridMultilevel"/>
    <w:tmpl w:val="59B0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F5A45B4"/>
    <w:multiLevelType w:val="hybridMultilevel"/>
    <w:tmpl w:val="16D66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F27543"/>
    <w:multiLevelType w:val="hybridMultilevel"/>
    <w:tmpl w:val="D94C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D7262"/>
    <w:multiLevelType w:val="hybridMultilevel"/>
    <w:tmpl w:val="B75C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628DF"/>
    <w:multiLevelType w:val="hybridMultilevel"/>
    <w:tmpl w:val="5AC2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A0496B"/>
    <w:multiLevelType w:val="hybridMultilevel"/>
    <w:tmpl w:val="B1605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5"/>
  </w:num>
  <w:num w:numId="12">
    <w:abstractNumId w:val="16"/>
  </w:num>
  <w:num w:numId="13">
    <w:abstractNumId w:val="7"/>
  </w:num>
  <w:num w:numId="14">
    <w:abstractNumId w:val="6"/>
  </w:num>
  <w:num w:numId="15">
    <w:abstractNumId w:val="5"/>
  </w:num>
  <w:num w:numId="16">
    <w:abstractNumId w:val="4"/>
  </w:num>
  <w:num w:numId="17">
    <w:abstractNumId w:val="15"/>
  </w:num>
  <w:num w:numId="18">
    <w:abstractNumId w:val="16"/>
  </w:num>
  <w:num w:numId="19">
    <w:abstractNumId w:val="7"/>
  </w:num>
  <w:num w:numId="20">
    <w:abstractNumId w:val="6"/>
  </w:num>
  <w:num w:numId="21">
    <w:abstractNumId w:val="5"/>
  </w:num>
  <w:num w:numId="22">
    <w:abstractNumId w:val="4"/>
  </w:num>
  <w:num w:numId="23">
    <w:abstractNumId w:val="15"/>
  </w:num>
  <w:num w:numId="24">
    <w:abstractNumId w:val="8"/>
  </w:num>
  <w:num w:numId="25">
    <w:abstractNumId w:val="3"/>
  </w:num>
  <w:num w:numId="26">
    <w:abstractNumId w:val="2"/>
  </w:num>
  <w:num w:numId="27">
    <w:abstractNumId w:val="1"/>
  </w:num>
  <w:num w:numId="28">
    <w:abstractNumId w:val="0"/>
  </w:num>
  <w:num w:numId="29">
    <w:abstractNumId w:val="14"/>
  </w:num>
  <w:num w:numId="30">
    <w:abstractNumId w:val="12"/>
  </w:num>
  <w:num w:numId="31">
    <w:abstractNumId w:val="17"/>
  </w:num>
  <w:num w:numId="32">
    <w:abstractNumId w:val="11"/>
  </w:num>
  <w:num w:numId="33">
    <w:abstractNumId w:val="10"/>
  </w:num>
  <w:num w:numId="34">
    <w:abstractNumId w:val="20"/>
  </w:num>
  <w:num w:numId="35">
    <w:abstractNumId w:val="19"/>
  </w:num>
  <w:num w:numId="36">
    <w:abstractNumId w:val="13"/>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CA"/>
    <w:rsid w:val="000035FB"/>
    <w:rsid w:val="00005132"/>
    <w:rsid w:val="000264D5"/>
    <w:rsid w:val="00052A4A"/>
    <w:rsid w:val="00067337"/>
    <w:rsid w:val="000724ED"/>
    <w:rsid w:val="0008084B"/>
    <w:rsid w:val="00082392"/>
    <w:rsid w:val="000A321F"/>
    <w:rsid w:val="000E77B2"/>
    <w:rsid w:val="00101163"/>
    <w:rsid w:val="00106B79"/>
    <w:rsid w:val="00132205"/>
    <w:rsid w:val="00144588"/>
    <w:rsid w:val="00171A7C"/>
    <w:rsid w:val="00176F7E"/>
    <w:rsid w:val="00177883"/>
    <w:rsid w:val="00186976"/>
    <w:rsid w:val="00196F30"/>
    <w:rsid w:val="0019783B"/>
    <w:rsid w:val="001C18A1"/>
    <w:rsid w:val="001D4AE0"/>
    <w:rsid w:val="001E51BD"/>
    <w:rsid w:val="001F0786"/>
    <w:rsid w:val="00217CBD"/>
    <w:rsid w:val="00223DE3"/>
    <w:rsid w:val="0023191D"/>
    <w:rsid w:val="00232A9B"/>
    <w:rsid w:val="00241C43"/>
    <w:rsid w:val="002B2685"/>
    <w:rsid w:val="002D15C8"/>
    <w:rsid w:val="002D3102"/>
    <w:rsid w:val="002D4C43"/>
    <w:rsid w:val="003105E7"/>
    <w:rsid w:val="00321DF4"/>
    <w:rsid w:val="0035318E"/>
    <w:rsid w:val="00356B91"/>
    <w:rsid w:val="00356FE5"/>
    <w:rsid w:val="003923FA"/>
    <w:rsid w:val="00397BD7"/>
    <w:rsid w:val="003A2B71"/>
    <w:rsid w:val="003A2F68"/>
    <w:rsid w:val="003C30AE"/>
    <w:rsid w:val="003E38BF"/>
    <w:rsid w:val="003F137B"/>
    <w:rsid w:val="00402606"/>
    <w:rsid w:val="00405AAB"/>
    <w:rsid w:val="00421027"/>
    <w:rsid w:val="00422284"/>
    <w:rsid w:val="00431B47"/>
    <w:rsid w:val="00431C36"/>
    <w:rsid w:val="00444921"/>
    <w:rsid w:val="00445A06"/>
    <w:rsid w:val="00462C46"/>
    <w:rsid w:val="00465939"/>
    <w:rsid w:val="00482EFD"/>
    <w:rsid w:val="00485828"/>
    <w:rsid w:val="0049580B"/>
    <w:rsid w:val="00496062"/>
    <w:rsid w:val="0049775F"/>
    <w:rsid w:val="004A566C"/>
    <w:rsid w:val="004A5683"/>
    <w:rsid w:val="004A6B12"/>
    <w:rsid w:val="00511FF1"/>
    <w:rsid w:val="005225B2"/>
    <w:rsid w:val="00530D99"/>
    <w:rsid w:val="005473E9"/>
    <w:rsid w:val="0056538F"/>
    <w:rsid w:val="005709B8"/>
    <w:rsid w:val="00571A0C"/>
    <w:rsid w:val="00584338"/>
    <w:rsid w:val="0058781C"/>
    <w:rsid w:val="00594BE7"/>
    <w:rsid w:val="005B18C0"/>
    <w:rsid w:val="005E6B03"/>
    <w:rsid w:val="006114B5"/>
    <w:rsid w:val="0064466C"/>
    <w:rsid w:val="00645AA5"/>
    <w:rsid w:val="00646711"/>
    <w:rsid w:val="00653C00"/>
    <w:rsid w:val="00663BF6"/>
    <w:rsid w:val="006D1037"/>
    <w:rsid w:val="006D4291"/>
    <w:rsid w:val="006E212B"/>
    <w:rsid w:val="006E5894"/>
    <w:rsid w:val="00701430"/>
    <w:rsid w:val="007050A0"/>
    <w:rsid w:val="00716FDD"/>
    <w:rsid w:val="007212B2"/>
    <w:rsid w:val="00730696"/>
    <w:rsid w:val="0073569A"/>
    <w:rsid w:val="00736763"/>
    <w:rsid w:val="007416A3"/>
    <w:rsid w:val="00746F27"/>
    <w:rsid w:val="007758B6"/>
    <w:rsid w:val="00783448"/>
    <w:rsid w:val="007A39CA"/>
    <w:rsid w:val="007A4C71"/>
    <w:rsid w:val="007B0A29"/>
    <w:rsid w:val="007C47B1"/>
    <w:rsid w:val="007C770C"/>
    <w:rsid w:val="007D052D"/>
    <w:rsid w:val="007D5DA8"/>
    <w:rsid w:val="00803A31"/>
    <w:rsid w:val="00811A9D"/>
    <w:rsid w:val="008360CF"/>
    <w:rsid w:val="008537B0"/>
    <w:rsid w:val="0085384D"/>
    <w:rsid w:val="00862E3B"/>
    <w:rsid w:val="008662AD"/>
    <w:rsid w:val="00885063"/>
    <w:rsid w:val="008A0997"/>
    <w:rsid w:val="008A2533"/>
    <w:rsid w:val="008A4F29"/>
    <w:rsid w:val="008C21A3"/>
    <w:rsid w:val="008F1FBF"/>
    <w:rsid w:val="008F56CC"/>
    <w:rsid w:val="009213CD"/>
    <w:rsid w:val="009751EB"/>
    <w:rsid w:val="00997ACB"/>
    <w:rsid w:val="009B37A1"/>
    <w:rsid w:val="009B683A"/>
    <w:rsid w:val="009C033B"/>
    <w:rsid w:val="009D314A"/>
    <w:rsid w:val="009F65F8"/>
    <w:rsid w:val="00A02A19"/>
    <w:rsid w:val="00A11378"/>
    <w:rsid w:val="00A20B1B"/>
    <w:rsid w:val="00A21030"/>
    <w:rsid w:val="00A213B8"/>
    <w:rsid w:val="00A329B9"/>
    <w:rsid w:val="00A5429D"/>
    <w:rsid w:val="00A73580"/>
    <w:rsid w:val="00A74E86"/>
    <w:rsid w:val="00A761FF"/>
    <w:rsid w:val="00A913CB"/>
    <w:rsid w:val="00A94CC4"/>
    <w:rsid w:val="00AD69DC"/>
    <w:rsid w:val="00B121FB"/>
    <w:rsid w:val="00B2401E"/>
    <w:rsid w:val="00B426FC"/>
    <w:rsid w:val="00B46ED4"/>
    <w:rsid w:val="00B6612C"/>
    <w:rsid w:val="00B73A23"/>
    <w:rsid w:val="00B87B46"/>
    <w:rsid w:val="00BA5650"/>
    <w:rsid w:val="00BC0A22"/>
    <w:rsid w:val="00BF02AF"/>
    <w:rsid w:val="00C37A9C"/>
    <w:rsid w:val="00C518B4"/>
    <w:rsid w:val="00C74E5E"/>
    <w:rsid w:val="00C85AA2"/>
    <w:rsid w:val="00CA14AA"/>
    <w:rsid w:val="00CA24A9"/>
    <w:rsid w:val="00CD12DE"/>
    <w:rsid w:val="00CE5717"/>
    <w:rsid w:val="00D07941"/>
    <w:rsid w:val="00D07A09"/>
    <w:rsid w:val="00D4032E"/>
    <w:rsid w:val="00D41DA1"/>
    <w:rsid w:val="00D422A5"/>
    <w:rsid w:val="00D4773D"/>
    <w:rsid w:val="00D62024"/>
    <w:rsid w:val="00D83F64"/>
    <w:rsid w:val="00DB34E8"/>
    <w:rsid w:val="00DB763B"/>
    <w:rsid w:val="00DC305C"/>
    <w:rsid w:val="00DE7906"/>
    <w:rsid w:val="00E04568"/>
    <w:rsid w:val="00E14B11"/>
    <w:rsid w:val="00E36B6E"/>
    <w:rsid w:val="00E41FE2"/>
    <w:rsid w:val="00E44E60"/>
    <w:rsid w:val="00E67D6D"/>
    <w:rsid w:val="00E713ED"/>
    <w:rsid w:val="00E90D9F"/>
    <w:rsid w:val="00E959BE"/>
    <w:rsid w:val="00EA27D4"/>
    <w:rsid w:val="00ED1452"/>
    <w:rsid w:val="00EE6789"/>
    <w:rsid w:val="00EF4DCC"/>
    <w:rsid w:val="00F065FC"/>
    <w:rsid w:val="00F23E1B"/>
    <w:rsid w:val="00F56675"/>
    <w:rsid w:val="00FB4178"/>
    <w:rsid w:val="00FC0974"/>
    <w:rsid w:val="00FD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7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775F55"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355D7E"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775F55"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B85A22"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355D7E"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555A3C"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775F55"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355D7E"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B85A22" w:themeColor="accent2" w:themeShade="BF"/>
        <w:left w:val="double" w:sz="12" w:space="10" w:color="B85A22" w:themeColor="accent2" w:themeShade="BF"/>
        <w:bottom w:val="double" w:sz="12" w:space="10" w:color="B85A22" w:themeColor="accent2" w:themeShade="BF"/>
        <w:right w:val="double" w:sz="12" w:space="10" w:color="B85A22" w:themeColor="accent2" w:themeShade="BF"/>
      </w:pBdr>
      <w:shd w:val="clear" w:color="auto" w:fill="FFFFFF" w:themeFill="background1"/>
      <w:spacing w:before="300" w:after="300"/>
      <w:ind w:left="720" w:right="720"/>
      <w:contextualSpacing/>
    </w:pPr>
    <w:rPr>
      <w:b/>
      <w:color w:val="B85A22" w:themeColor="accent2" w:themeShade="BF"/>
    </w:rPr>
  </w:style>
  <w:style w:type="character" w:customStyle="1" w:styleId="IntenseQuoteChar">
    <w:name w:val="Intense Quote Char"/>
    <w:basedOn w:val="DefaultParagraphFont"/>
    <w:link w:val="IntenseQuote"/>
    <w:uiPriority w:val="30"/>
    <w:rsid w:val="001D4AE0"/>
    <w:rPr>
      <w:b/>
      <w:color w:val="B85A22"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B85A22"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B85A22"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775F55" w:themeColor="text2"/>
      <w:sz w:val="72"/>
      <w:szCs w:val="48"/>
    </w:rPr>
  </w:style>
  <w:style w:type="character" w:customStyle="1" w:styleId="TitleChar">
    <w:name w:val="Title Char"/>
    <w:basedOn w:val="DefaultParagraphFont"/>
    <w:link w:val="Title"/>
    <w:uiPriority w:val="6"/>
    <w:rsid w:val="003E38BF"/>
    <w:rPr>
      <w:color w:val="775F55"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775F55"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B85A22"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355D7E"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555A3C" w:themeColor="accent3" w:themeShade="80"/>
      <w:sz w:val="22"/>
    </w:rPr>
  </w:style>
  <w:style w:type="character" w:styleId="Hyperlink">
    <w:name w:val="Hyperlink"/>
    <w:basedOn w:val="DefaultParagraphFont"/>
    <w:uiPriority w:val="99"/>
    <w:unhideWhenUsed/>
    <w:rPr>
      <w:color w:val="F7B615"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4B6D2" w:themeColor="accent1"/>
      </w:pBdr>
    </w:pPr>
    <w:rPr>
      <w:color w:val="775F55" w:themeColor="text2"/>
      <w:sz w:val="22"/>
    </w:rPr>
  </w:style>
  <w:style w:type="paragraph" w:customStyle="1" w:styleId="FooterOdd">
    <w:name w:val="Footer Odd"/>
    <w:basedOn w:val="Normal"/>
    <w:uiPriority w:val="49"/>
    <w:unhideWhenUsed/>
    <w:pPr>
      <w:pBdr>
        <w:top w:val="single" w:sz="4" w:space="1" w:color="94B6D2" w:themeColor="accent1"/>
      </w:pBdr>
      <w:jc w:val="right"/>
    </w:pPr>
    <w:rPr>
      <w:color w:val="775F55" w:themeColor="text2"/>
      <w:sz w:val="22"/>
    </w:rPr>
  </w:style>
  <w:style w:type="paragraph" w:customStyle="1" w:styleId="HeaderEven">
    <w:name w:val="Header Even"/>
    <w:basedOn w:val="Normal"/>
    <w:uiPriority w:val="49"/>
    <w:unhideWhenUsed/>
    <w:pPr>
      <w:pBdr>
        <w:bottom w:val="single" w:sz="4" w:space="1" w:color="94B6D2" w:themeColor="accent1"/>
      </w:pBdr>
      <w:spacing w:after="0" w:line="240" w:lineRule="auto"/>
    </w:pPr>
    <w:rPr>
      <w:rFonts w:eastAsia="Times New Roman"/>
      <w:b/>
      <w:color w:val="775F55" w:themeColor="text2"/>
      <w:sz w:val="22"/>
      <w:szCs w:val="24"/>
      <w:lang w:eastAsia="ko-KR"/>
    </w:rPr>
  </w:style>
  <w:style w:type="paragraph" w:customStyle="1" w:styleId="HeaderOdd">
    <w:name w:val="Header Odd"/>
    <w:basedOn w:val="Normal"/>
    <w:uiPriority w:val="49"/>
    <w:unhideWhenUsed/>
    <w:pPr>
      <w:pBdr>
        <w:bottom w:val="single" w:sz="4" w:space="1" w:color="94B6D2" w:themeColor="accent1"/>
      </w:pBdr>
      <w:spacing w:after="0" w:line="240" w:lineRule="auto"/>
      <w:jc w:val="right"/>
    </w:pPr>
    <w:rPr>
      <w:rFonts w:eastAsia="Times New Roman"/>
      <w:b/>
      <w:color w:val="775F55"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775F55"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semiHidden/>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semiHidden/>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704404"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355D7E" w:themeColor="accent1" w:themeShade="80"/>
    </w:rPr>
  </w:style>
  <w:style w:type="character" w:styleId="IntenseReference">
    <w:name w:val="Intense Reference"/>
    <w:basedOn w:val="DefaultParagraphFont"/>
    <w:uiPriority w:val="32"/>
    <w:semiHidden/>
    <w:unhideWhenUsed/>
    <w:qFormat/>
    <w:rsid w:val="00431B47"/>
    <w:rPr>
      <w:b/>
      <w:bCs/>
      <w:caps w:val="0"/>
      <w:smallCaps/>
      <w:color w:val="355D7E"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775F55"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7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churchministry.org/resources/spiritual-discer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ak\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12CC9C07C04FFEA2CD1BBF3D029D42"/>
        <w:category>
          <w:name w:val="General"/>
          <w:gallery w:val="placeholder"/>
        </w:category>
        <w:types>
          <w:type w:val="bbPlcHdr"/>
        </w:types>
        <w:behaviors>
          <w:behavior w:val="content"/>
        </w:behaviors>
        <w:guid w:val="{E68577E9-3D8C-473E-BE70-BD0DC22B496A}"/>
      </w:docPartPr>
      <w:docPartBody>
        <w:p w:rsidR="00E22218" w:rsidRDefault="00ED0AF1">
          <w:pPr>
            <w:pStyle w:val="A512CC9C07C04FFEA2CD1BBF3D029D42"/>
          </w:pPr>
          <w:r w:rsidRPr="009213CD">
            <w:t>title</w:t>
          </w:r>
        </w:p>
      </w:docPartBody>
    </w:docPart>
    <w:docPart>
      <w:docPartPr>
        <w:name w:val="3DA9099FF40744A393B6709C2E7CA7F8"/>
        <w:category>
          <w:name w:val="General"/>
          <w:gallery w:val="placeholder"/>
        </w:category>
        <w:types>
          <w:type w:val="bbPlcHdr"/>
        </w:types>
        <w:behaviors>
          <w:behavior w:val="content"/>
        </w:behaviors>
        <w:guid w:val="{12974D59-F0CC-4709-84E8-EF422E412A64}"/>
      </w:docPartPr>
      <w:docPartBody>
        <w:p w:rsidR="00E22218" w:rsidRDefault="00ED0AF1">
          <w:pPr>
            <w:pStyle w:val="3DA9099FF40744A393B6709C2E7CA7F8"/>
          </w:pPr>
          <w:r w:rsidRPr="00A5429D">
            <w:t>Subtitle</w:t>
          </w:r>
        </w:p>
      </w:docPartBody>
    </w:docPart>
    <w:docPart>
      <w:docPartPr>
        <w:name w:val="E56904C728FB4B0CA6078E56C3EDECB5"/>
        <w:category>
          <w:name w:val="General"/>
          <w:gallery w:val="placeholder"/>
        </w:category>
        <w:types>
          <w:type w:val="bbPlcHdr"/>
        </w:types>
        <w:behaviors>
          <w:behavior w:val="content"/>
        </w:behaviors>
        <w:guid w:val="{75C74BD4-C0B6-436D-B3DD-860C6CDC3DE9}"/>
      </w:docPartPr>
      <w:docPartBody>
        <w:p w:rsidR="00E22218" w:rsidRDefault="00ED0AF1">
          <w:pPr>
            <w:pStyle w:val="E56904C728FB4B0CA6078E56C3EDECB5"/>
          </w:pPr>
          <w:r>
            <w:t>Title</w:t>
          </w:r>
        </w:p>
      </w:docPartBody>
    </w:docPart>
    <w:docPart>
      <w:docPartPr>
        <w:name w:val="351D37B13F154E7D9284A7609D70FAD5"/>
        <w:category>
          <w:name w:val="General"/>
          <w:gallery w:val="placeholder"/>
        </w:category>
        <w:types>
          <w:type w:val="bbPlcHdr"/>
        </w:types>
        <w:behaviors>
          <w:behavior w:val="content"/>
        </w:behaviors>
        <w:guid w:val="{6B826718-7A59-466B-9A06-8B1DA34300FF}"/>
      </w:docPartPr>
      <w:docPartBody>
        <w:p w:rsidR="00E22218" w:rsidRDefault="00ED0AF1">
          <w:pPr>
            <w:pStyle w:val="351D37B13F154E7D9284A7609D70FAD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F1"/>
    <w:rsid w:val="0010679D"/>
    <w:rsid w:val="00131FF0"/>
    <w:rsid w:val="001B4A3F"/>
    <w:rsid w:val="0030195E"/>
    <w:rsid w:val="003976AD"/>
    <w:rsid w:val="005156C4"/>
    <w:rsid w:val="007947FE"/>
    <w:rsid w:val="00932561"/>
    <w:rsid w:val="00CA5F65"/>
    <w:rsid w:val="00D85A54"/>
    <w:rsid w:val="00E22218"/>
    <w:rsid w:val="00ED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2CC9C07C04FFEA2CD1BBF3D029D42">
    <w:name w:val="A512CC9C07C04FFEA2CD1BBF3D029D42"/>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FD875A54E09149A79CCE8230007100E7">
    <w:name w:val="FD875A54E09149A79CCE8230007100E7"/>
  </w:style>
  <w:style w:type="paragraph" w:customStyle="1" w:styleId="3DA9099FF40744A393B6709C2E7CA7F8">
    <w:name w:val="3DA9099FF40744A393B6709C2E7CA7F8"/>
  </w:style>
  <w:style w:type="paragraph" w:customStyle="1" w:styleId="8089EE9783A14C01AC9F9ABBAEA7BC03">
    <w:name w:val="8089EE9783A14C01AC9F9ABBAEA7BC03"/>
  </w:style>
  <w:style w:type="paragraph" w:customStyle="1" w:styleId="E56904C728FB4B0CA6078E56C3EDECB5">
    <w:name w:val="E56904C728FB4B0CA6078E56C3EDECB5"/>
  </w:style>
  <w:style w:type="paragraph" w:customStyle="1" w:styleId="351D37B13F154E7D9284A7609D70FAD5">
    <w:name w:val="351D37B13F154E7D9284A7609D70FAD5"/>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 w:type="paragraph" w:customStyle="1" w:styleId="10AE950C5AA942E986C317B5E3694B10">
    <w:name w:val="10AE950C5AA942E986C317B5E3694B10"/>
  </w:style>
  <w:style w:type="paragraph" w:customStyle="1" w:styleId="FA581B3082C542C4B8DBBBEA20F2E3D5">
    <w:name w:val="FA581B3082C542C4B8DBBBEA20F2E3D5"/>
  </w:style>
  <w:style w:type="paragraph" w:customStyle="1" w:styleId="A2A7034CEBF64B4CB99821DF58066610">
    <w:name w:val="A2A7034CEBF64B4CB99821DF58066610"/>
  </w:style>
  <w:style w:type="paragraph" w:customStyle="1" w:styleId="6740B1F5A29F4AC0B602F604E9CDCB84">
    <w:name w:val="6740B1F5A29F4AC0B602F604E9CDCB84"/>
  </w:style>
  <w:style w:type="paragraph" w:customStyle="1" w:styleId="10E0E080E54F46BBAA8D9EBFE00187FE">
    <w:name w:val="10E0E080E54F46BBAA8D9EBFE00187FE"/>
  </w:style>
  <w:style w:type="paragraph" w:customStyle="1" w:styleId="5989140669314D9C8183E106F4AAD3DD">
    <w:name w:val="5989140669314D9C8183E106F4AAD3DD"/>
  </w:style>
  <w:style w:type="paragraph" w:customStyle="1" w:styleId="499161B4B87C46F6B849890940B1C14C">
    <w:name w:val="499161B4B87C46F6B849890940B1C14C"/>
  </w:style>
  <w:style w:type="paragraph" w:customStyle="1" w:styleId="491ED140991B466B8DCEBBF6346EB88E">
    <w:name w:val="491ED140991B466B8DCEBBF6346EB88E"/>
  </w:style>
  <w:style w:type="paragraph" w:customStyle="1" w:styleId="248AED7B9B1F4CABB43CB86B8B37E9FA">
    <w:name w:val="248AED7B9B1F4CABB43CB86B8B37E9FA"/>
  </w:style>
  <w:style w:type="paragraph" w:customStyle="1" w:styleId="2633C717A72C4DA58B96A71AB19E9EB9">
    <w:name w:val="2633C717A72C4DA58B96A71AB19E9E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61FCE-C3AD-4D9B-A937-3883FA3B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9</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New &amp; Affiliating Congregations Commission</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&amp; Affiliating Congregations Commission</dc:title>
  <dc:subject>Guidelines for the Florida Regional Church</dc:subject>
  <dc:creator/>
  <cp:keywords/>
  <dc:description/>
  <cp:lastModifiedBy/>
  <cp:revision>1</cp:revision>
  <dcterms:created xsi:type="dcterms:W3CDTF">2020-05-12T20:49:00Z</dcterms:created>
  <dcterms:modified xsi:type="dcterms:W3CDTF">2020-06-09T20:59:00Z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